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51D9" w:rsidRPr="009F4B6C" w:rsidRDefault="007148F4" w:rsidP="00EB6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9F4B6C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Министерство экономического развития</w:t>
      </w:r>
    </w:p>
    <w:p w:rsidR="007148F4" w:rsidRPr="009F4B6C" w:rsidRDefault="007148F4" w:rsidP="00EB6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9F4B6C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Камчатского края</w:t>
      </w:r>
    </w:p>
    <w:p w:rsidR="007148F4" w:rsidRPr="009F4B6C" w:rsidRDefault="007148F4" w:rsidP="00EB634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148F4" w:rsidRPr="009F4B6C" w:rsidRDefault="007148F4" w:rsidP="00EB634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148F4" w:rsidRPr="009F4B6C" w:rsidRDefault="007148F4" w:rsidP="00EB634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148F4" w:rsidRPr="009F4B6C" w:rsidRDefault="007148F4" w:rsidP="00EB634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148F4" w:rsidRPr="009F4B6C" w:rsidRDefault="007148F4" w:rsidP="00EB634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148F4" w:rsidRPr="009F4B6C" w:rsidRDefault="007148F4" w:rsidP="00EB634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148F4" w:rsidRPr="009F4B6C" w:rsidRDefault="007148F4" w:rsidP="00EB634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148F4" w:rsidRPr="009F4B6C" w:rsidRDefault="007148F4" w:rsidP="00EB634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148F4" w:rsidRPr="009F4B6C" w:rsidRDefault="007148F4" w:rsidP="00EB634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148F4" w:rsidRPr="009F4B6C" w:rsidRDefault="007148F4" w:rsidP="00EB634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148F4" w:rsidRPr="009F4B6C" w:rsidRDefault="007148F4" w:rsidP="00EB634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148F4" w:rsidRPr="009F4B6C" w:rsidRDefault="007148F4" w:rsidP="00EB6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F4B6C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предварительные итоги </w:t>
      </w:r>
    </w:p>
    <w:p w:rsidR="007148F4" w:rsidRPr="009F4B6C" w:rsidRDefault="007148F4" w:rsidP="00EB6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F4B6C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социально-экономического развития Камчатского края </w:t>
      </w:r>
    </w:p>
    <w:p w:rsidR="007148F4" w:rsidRPr="009F4B6C" w:rsidRDefault="007148F4" w:rsidP="00EB6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F4B6C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за </w:t>
      </w:r>
      <w:r w:rsidR="00D25D6D" w:rsidRPr="009F4B6C">
        <w:rPr>
          <w:rFonts w:ascii="Times New Roman" w:eastAsia="Times New Roman" w:hAnsi="Times New Roman" w:cs="Times New Roman"/>
          <w:b/>
          <w:caps/>
          <w:sz w:val="28"/>
          <w:szCs w:val="28"/>
          <w:lang w:val="en-US"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I</w:t>
      </w:r>
      <w:r w:rsidR="00D25D6D" w:rsidRPr="009F4B6C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полугодие</w:t>
      </w:r>
      <w:r w:rsidRPr="009F4B6C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20</w:t>
      </w:r>
      <w:r w:rsidR="008C0ABA" w:rsidRPr="009F4B6C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</w:t>
      </w:r>
      <w:r w:rsidR="006B5223" w:rsidRPr="009F4B6C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</w:t>
      </w:r>
      <w:r w:rsidRPr="009F4B6C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года </w:t>
      </w:r>
    </w:p>
    <w:p w:rsidR="007148F4" w:rsidRPr="009F4B6C" w:rsidRDefault="007148F4" w:rsidP="00EB6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F4B6C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и оЖИДАЕМЫЕ ИТОГИ социально-экономического развития Камчатского края </w:t>
      </w:r>
    </w:p>
    <w:p w:rsidR="007148F4" w:rsidRPr="009F4B6C" w:rsidRDefault="007148F4" w:rsidP="00EB6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F4B6C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за 20</w:t>
      </w:r>
      <w:r w:rsidR="008C0ABA" w:rsidRPr="009F4B6C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</w:t>
      </w:r>
      <w:r w:rsidR="006B5223" w:rsidRPr="009F4B6C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</w:t>
      </w:r>
      <w:r w:rsidRPr="009F4B6C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год</w:t>
      </w:r>
    </w:p>
    <w:p w:rsidR="007148F4" w:rsidRPr="009F4B6C" w:rsidRDefault="007148F4" w:rsidP="00EB634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148F4" w:rsidRPr="009F4B6C" w:rsidRDefault="007148F4" w:rsidP="00EB6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148F4" w:rsidRPr="009F4B6C" w:rsidRDefault="007148F4" w:rsidP="00EB6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148F4" w:rsidRPr="009F4B6C" w:rsidRDefault="007148F4" w:rsidP="00EB6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148F4" w:rsidRPr="009F4B6C" w:rsidRDefault="007148F4" w:rsidP="00EB6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148F4" w:rsidRPr="009F4B6C" w:rsidRDefault="007148F4" w:rsidP="00EB6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54789" w:rsidRPr="009F4B6C" w:rsidRDefault="00B54789" w:rsidP="00EB6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54789" w:rsidRPr="009F4B6C" w:rsidRDefault="00B54789" w:rsidP="00EB6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54789" w:rsidRPr="009F4B6C" w:rsidRDefault="00B54789" w:rsidP="00EB6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54789" w:rsidRPr="009F4B6C" w:rsidRDefault="00B54789" w:rsidP="00EB6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54789" w:rsidRPr="009F4B6C" w:rsidRDefault="00B54789" w:rsidP="00EB6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148F4" w:rsidRPr="009F4B6C" w:rsidRDefault="007148F4" w:rsidP="00EB6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C1D1B" w:rsidRPr="009F4B6C" w:rsidRDefault="000C1D1B" w:rsidP="00EB6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C1D1B" w:rsidRPr="009F4B6C" w:rsidRDefault="000C1D1B" w:rsidP="00EB6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6342" w:rsidRPr="009F4B6C" w:rsidRDefault="00EB6342" w:rsidP="00EB6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6342" w:rsidRPr="009F4B6C" w:rsidRDefault="00EB6342" w:rsidP="00EB6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6342" w:rsidRPr="009F4B6C" w:rsidRDefault="00EB6342" w:rsidP="00EB6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6342" w:rsidRDefault="00EB6342" w:rsidP="00EB6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F3039" w:rsidRDefault="003F3039" w:rsidP="00EB6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F3039" w:rsidRDefault="003F3039" w:rsidP="00EB6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F3039" w:rsidRDefault="003F3039" w:rsidP="00EB6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F3039" w:rsidRDefault="003F3039" w:rsidP="00EB6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F3039" w:rsidRPr="009F4B6C" w:rsidRDefault="003F3039" w:rsidP="00EB6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148F4" w:rsidRPr="009F4B6C" w:rsidRDefault="007148F4" w:rsidP="00EB6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148F4" w:rsidRPr="009F4B6C" w:rsidRDefault="007148F4" w:rsidP="00EB6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F4B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г. Петропавловск - Камчатский</w:t>
      </w:r>
    </w:p>
    <w:p w:rsidR="007148F4" w:rsidRPr="009F4B6C" w:rsidRDefault="007148F4" w:rsidP="00EB6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F4B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</w:t>
      </w:r>
      <w:r w:rsidR="008C0ABA" w:rsidRPr="009F4B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BE7A82" w:rsidRPr="009F4B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9F4B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</w:t>
      </w:r>
    </w:p>
    <w:p w:rsidR="007148F4" w:rsidRPr="009F4B6C" w:rsidRDefault="007148F4" w:rsidP="00EB6342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F4B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Пояснительная записка</w:t>
      </w:r>
    </w:p>
    <w:p w:rsidR="007148F4" w:rsidRPr="009F4B6C" w:rsidRDefault="007148F4" w:rsidP="00EB6342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F4B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 предварительным итогам социально-экономического развития Камчатского края за </w:t>
      </w:r>
      <w:r w:rsidR="00D25D6D" w:rsidRPr="009F4B6C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r w:rsidR="00D25D6D" w:rsidRPr="009F4B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полугодие</w:t>
      </w:r>
      <w:r w:rsidRPr="009F4B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</w:t>
      </w:r>
      <w:r w:rsidR="00452170" w:rsidRPr="009F4B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152201" w:rsidRPr="009F4B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9F4B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года и ожидаемым итогам социально-экономического развития Камчатского края за 20</w:t>
      </w:r>
      <w:r w:rsidR="00452170" w:rsidRPr="009F4B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152201" w:rsidRPr="009F4B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9F4B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</w:t>
      </w:r>
    </w:p>
    <w:p w:rsidR="007148F4" w:rsidRPr="009F4B6C" w:rsidRDefault="007148F4" w:rsidP="00EB6342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148F4" w:rsidRPr="009F4B6C" w:rsidRDefault="007148F4" w:rsidP="00EB6342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показатели по итогам социально–экономического развития Камчатского края за </w:t>
      </w:r>
      <w:r w:rsidR="00D25D6D" w:rsidRPr="009F4B6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D25D6D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полугодие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452170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52201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и оценка 20</w:t>
      </w:r>
      <w:r w:rsidR="00452170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52201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приведены в Приложении.</w:t>
      </w:r>
    </w:p>
    <w:p w:rsidR="007148F4" w:rsidRPr="009F4B6C" w:rsidRDefault="007148F4" w:rsidP="00EB6342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этом основные показатели и анализ итогов социально–экономического развития края за </w:t>
      </w:r>
      <w:r w:rsidR="00D25D6D" w:rsidRPr="009F4B6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D25D6D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полугодие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452170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52201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выполнены на основе данных оперативного учета Территориального органа Федеральной службы государственной статистики по Камчатскому краю по кругу обследуемых предприятий и организаций с дорасчетом до полного круга предприятий, а также других данных оперативного учета. В целом данные оперативного учета органов статистики, достаточно достоверно отражая ситуацию, могут несколько искажать истинную динамику отдельных показателей социально-экономического развития, так как основные показатели социально–экономического развития Камчатского края за январь – июнь 20</w:t>
      </w:r>
      <w:r w:rsidR="00452170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52201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по предварительным данным оперативного учета соотносятся с данными уточненного отчета по итогам за январь – июнь 20</w:t>
      </w:r>
      <w:r w:rsidR="00062BDD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52201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</w:t>
      </w:r>
    </w:p>
    <w:p w:rsidR="007148F4" w:rsidRPr="009F4B6C" w:rsidRDefault="007148F4" w:rsidP="00EB6342">
      <w:pPr>
        <w:keepNext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48F4" w:rsidRPr="009F4B6C" w:rsidRDefault="007148F4" w:rsidP="00EB6342">
      <w:pPr>
        <w:keepNext/>
        <w:spacing w:after="0" w:line="240" w:lineRule="auto"/>
        <w:ind w:firstLine="567"/>
        <w:jc w:val="center"/>
        <w:outlineLvl w:val="3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  <w:r w:rsidRPr="009F4B6C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>МАКРОЭКОНОМИЧЕСКИЕ ПОКАЗАТЕЛИ</w:t>
      </w:r>
    </w:p>
    <w:p w:rsidR="00F8417D" w:rsidRPr="009F4B6C" w:rsidRDefault="00F8417D" w:rsidP="002501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Индекс потребительских цен в январе-июне 202</w:t>
      </w:r>
      <w:r w:rsidR="00DD044B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по отношению к январю-июню 20</w:t>
      </w:r>
      <w:r w:rsidR="00062BDD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D044B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составил </w:t>
      </w:r>
      <w:r w:rsidR="001F4C92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111</w:t>
      </w:r>
      <w:r w:rsidR="009477F5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F4C92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% (</w:t>
      </w:r>
      <w:r w:rsidR="001F4C92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109,9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% к декабрю 20</w:t>
      </w:r>
      <w:r w:rsidR="00062BDD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D044B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года), в том числе </w:t>
      </w:r>
      <w:r w:rsidR="001F4C92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116,1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на продовольственные товары, </w:t>
      </w:r>
      <w:r w:rsidR="001F4C92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111,7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на непродовольственные товары и </w:t>
      </w:r>
      <w:r w:rsidR="001F4C92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103,4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на услуги. </w:t>
      </w:r>
    </w:p>
    <w:p w:rsidR="003C49EB" w:rsidRPr="009F4B6C" w:rsidRDefault="003C49EB" w:rsidP="0025012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Среднегодовой рост цен по Камчатскому краю в 20</w:t>
      </w:r>
      <w:r w:rsidR="00F8417D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D044B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ожидается на уровне </w:t>
      </w:r>
      <w:r w:rsidR="00FB222F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116,5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%, декабрь к декабрю – </w:t>
      </w:r>
      <w:r w:rsidR="00FB222F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116,1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%, что </w:t>
      </w:r>
      <w:r w:rsidR="004C4B45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соответствует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прогнозируем</w:t>
      </w:r>
      <w:r w:rsidR="004C4B45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ым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показателя</w:t>
      </w:r>
      <w:r w:rsidR="004C4B45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Российской Федерации.</w:t>
      </w:r>
    </w:p>
    <w:p w:rsidR="0000329B" w:rsidRPr="009F4B6C" w:rsidRDefault="000D6F17" w:rsidP="002501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Сальдированный финансовый результат деятельности учтенного круга крупных и средних организаций Камчатского края за январь-июнь 202</w:t>
      </w:r>
      <w:r w:rsidR="00DD044B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сложился с прибылью в объеме </w:t>
      </w:r>
      <w:r w:rsidR="0000329B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46 582,2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 рублей, </w:t>
      </w:r>
      <w:r w:rsidR="0000329B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 к аналогичному периоду прошлого года составил 2,5 раза.</w:t>
      </w:r>
    </w:p>
    <w:p w:rsidR="00250123" w:rsidRPr="009F4B6C" w:rsidRDefault="00250123" w:rsidP="002501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Положительный сальдированный результат получен в целом по основным видам деятельности: «Добыча полезных ископаемых» – 7 494,9 млн рублей; «Обрабатывающие производства» – 2 102,9 млн рублей; «Обеспечение электрической энергией, газом и паром; кондиционирование воздуха» – 3 853,9 млн рублей; «Водоснабжение, водоотведение, сбор и утилизация отходов, деятельность по ликвидации загрязнений» – 97,2 млн рублей; «Сельское, лесное хозяйство, охота, рыболовство и рыбоводство» – 31 015,5 млн рублей; «Транспортировка и хранение» – 757,1 млн рублей; «Деятельность по операциям с недвижимым имуществом» – 49,0 млн рублей.</w:t>
      </w:r>
    </w:p>
    <w:p w:rsidR="00250123" w:rsidRPr="009F4B6C" w:rsidRDefault="00250123" w:rsidP="002501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Отрицательный сальдированный результат получен по видам деятельности: «Строительство» – 54,4 млн рублей; «Деятельность гостиниц и предприятий общественного питания» – 74,8 млн рублей.</w:t>
      </w:r>
    </w:p>
    <w:p w:rsidR="00250123" w:rsidRPr="009F4B6C" w:rsidRDefault="00250123" w:rsidP="002501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Удельный вес убыточных организаций в общем числе организаций составил 28,5% от их общего числа.</w:t>
      </w:r>
    </w:p>
    <w:p w:rsidR="00250123" w:rsidRPr="009F4B6C" w:rsidRDefault="00250123" w:rsidP="002501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Дебиторская задолженность по состоянию на 01.07.2022 года составила 97 861,5 млн рублей, что на 13,6% выше, чем на 01.07.2021 год. Удельный вес просроченной дебиторской задолженности в общем объеме задолженности на 01.07.2022 год составил 6,7%. Суммарный объем просроченной дебиторской задолженности по сравнению с аналогичным периодом прошлого года снизился на 25,1% и составил 6 511,3 млн рублей. </w:t>
      </w:r>
    </w:p>
    <w:p w:rsidR="00250123" w:rsidRPr="009F4B6C" w:rsidRDefault="00250123" w:rsidP="0025012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Кредиторская задолженность по состоянию на 01.07.2022 год составила 90 775,9 млн рублей, по сравнению с аналогичным периодом прошлого года увеличилась на 8,4%. Удельный вес просроченной кредиторской задолженности в общем объеме задолженности на 01.07.2022 год составил 1,8%. Суммарный объем просроченной дебиторской задолженности по сравнению с аналогичным периодом прошлого года уменьшился на 29,3% и составил 1 647,8 млн рублей.</w:t>
      </w:r>
    </w:p>
    <w:p w:rsidR="00C77E00" w:rsidRPr="009F4B6C" w:rsidRDefault="00C77E00" w:rsidP="000D6F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48F4" w:rsidRPr="009F4B6C" w:rsidRDefault="007148F4" w:rsidP="00EB6342">
      <w:pPr>
        <w:keepNext/>
        <w:spacing w:after="0" w:line="240" w:lineRule="auto"/>
        <w:ind w:firstLine="567"/>
        <w:jc w:val="center"/>
        <w:outlineLvl w:val="3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  <w:r w:rsidRPr="009F4B6C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>СФЕРА МАТЕРИАЛЬНОГО ПРОИЗВОДСТВА</w:t>
      </w:r>
    </w:p>
    <w:p w:rsidR="001D1124" w:rsidRPr="009F4B6C" w:rsidRDefault="004C4B45" w:rsidP="001D11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Оборот организаций по всем видам экономической деятельности за январь-июнь 202</w:t>
      </w:r>
      <w:r w:rsidR="00C625DA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составил </w:t>
      </w:r>
      <w:r w:rsidR="001D1124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238 545,5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 рублей, </w:t>
      </w:r>
      <w:r w:rsidR="001D1124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увеличившись на 35,5% к январю-июню 2021 года в действующих ценах.</w:t>
      </w:r>
    </w:p>
    <w:p w:rsidR="00F25683" w:rsidRPr="009F4B6C" w:rsidRDefault="00B72E31" w:rsidP="001D11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Отмечен рост </w:t>
      </w:r>
      <w:r w:rsidR="00303923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промышленного производства, объема работ в строительстве, производства продукции сельского хозяйства, </w:t>
      </w:r>
      <w:r w:rsidR="0079161F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вылова водных биологических ресурсов, </w:t>
      </w:r>
      <w:r w:rsidR="00303923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оборота оптовой и розничной торговли, пассажирооборота автомобильного транспорта.</w:t>
      </w:r>
    </w:p>
    <w:p w:rsidR="00F25683" w:rsidRPr="009F4B6C" w:rsidRDefault="00F25683" w:rsidP="00F256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Зафиксирован спад</w:t>
      </w:r>
      <w:r w:rsidR="00B72E31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03923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объема платных услуг</w:t>
      </w:r>
      <w:r w:rsidR="00A53EA9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оборота общественного питания.</w:t>
      </w:r>
    </w:p>
    <w:p w:rsidR="00202674" w:rsidRPr="009F4B6C" w:rsidRDefault="00202674" w:rsidP="00202674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Индекс промышленного производства составил 101,7%. Отмечается рост в обрабатывающих производствах на 6,4%. Отрицательная динамика наблюдается в добывающей промышленности (- 16,0%), в деятельности организаций по обеспечению электрической энергией, газом и паром; кондиционированию воздуха (- 0,8%), осуществляющих водоснабжение, водоотведение, организацию сбора и утилизации отходов, ликвидацию загрязнений (- 0,8%).</w:t>
      </w:r>
    </w:p>
    <w:p w:rsidR="00FB0FFF" w:rsidRPr="009F4B6C" w:rsidRDefault="006431BB" w:rsidP="00FB0FFF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Предприятиями, осуществляющими добычу полезных ископаемых, отгружено продукции на </w:t>
      </w:r>
      <w:r w:rsidR="007E32DF" w:rsidRPr="009F4B6C">
        <w:rPr>
          <w:rFonts w:ascii="Times New Roman" w:hAnsi="Times New Roman" w:cs="Times New Roman"/>
          <w:sz w:val="28"/>
          <w:szCs w:val="28"/>
        </w:rPr>
        <w:t>15 131,7 млн рублей (94,2% к январю-июню 2021 года</w:t>
      </w:r>
      <w:r w:rsidR="00053DC9" w:rsidRPr="009F4B6C">
        <w:rPr>
          <w:rFonts w:ascii="Times New Roman" w:hAnsi="Times New Roman" w:cs="Times New Roman"/>
          <w:sz w:val="28"/>
          <w:szCs w:val="28"/>
        </w:rPr>
        <w:t xml:space="preserve"> в действующих ценах).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53DC9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ндекс производства составил </w:t>
      </w:r>
      <w:r w:rsidR="007E32DF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84,0</w:t>
      </w:r>
      <w:r w:rsidR="00053DC9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%, </w:t>
      </w:r>
      <w:r w:rsidR="00053DC9" w:rsidRPr="009F4B6C">
        <w:rPr>
          <w:rFonts w:ascii="Times New Roman" w:hAnsi="Times New Roman" w:cs="Times New Roman"/>
          <w:sz w:val="28"/>
          <w:szCs w:val="28"/>
        </w:rPr>
        <w:t xml:space="preserve">что обусловлено снижением добычи металлических руд на 16,6%. </w:t>
      </w:r>
      <w:r w:rsidR="00FB0FFF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Снижена добыча золота АО «Аметистовое» и АО «СиГМА» на 15,5% и 5,5% соответственно.</w:t>
      </w:r>
      <w:r w:rsidR="00FB0FFF" w:rsidRPr="009F4B6C">
        <w:rPr>
          <w:rFonts w:ascii="Times New Roman" w:hAnsi="Times New Roman" w:cs="Times New Roman"/>
          <w:sz w:val="28"/>
          <w:szCs w:val="28"/>
        </w:rPr>
        <w:t xml:space="preserve"> АО «Камголд» в 2022 году добычу золота на месторождениях Агинское, Южно-Агинское и Оганчинское не планирует в связи с их временной консервацией. </w:t>
      </w:r>
      <w:r w:rsidR="00FB0FFF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Добыча никеля ЗАО НПК «Геотехнология» в 2022 году не планируется в связи с проведением на месторождении Шануч горно-подготовительных работ. Предприятие планирует на месторождении Шануч строительство флотационной обогатительной фабрики для более глубокой переработки никелевой руды, планируемый срок введения её в эксплуатацию – 2025 год.</w:t>
      </w:r>
    </w:p>
    <w:p w:rsidR="006431BB" w:rsidRPr="009F4B6C" w:rsidRDefault="00A543E7" w:rsidP="00A543E7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обрабатывающих производствах отгружено товаров собственного производства на сумму 58 553,9 млн рублей или 157,9% по отношению к январю-июню 2021 года в действующих ценах. Индекс производства составил 106,4%. </w:t>
      </w:r>
      <w:r w:rsidR="006431BB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Основу обрабатывающей промышленности на 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95,3</w:t>
      </w:r>
      <w:r w:rsidR="006431BB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% составило производство пищевых продуктов.</w:t>
      </w:r>
    </w:p>
    <w:p w:rsidR="00A96754" w:rsidRPr="009F4B6C" w:rsidRDefault="006431BB" w:rsidP="00A967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Объем отгруженных товаров пищевой промышленности составил </w:t>
      </w:r>
      <w:r w:rsidR="00973CFC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55 809,3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 рублей (</w:t>
      </w:r>
      <w:r w:rsidR="00973CFC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160,9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% к январю-июню 202</w:t>
      </w:r>
      <w:r w:rsidR="00C625DA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в действующих ценах), индекс производства составил </w:t>
      </w:r>
      <w:r w:rsidR="00974188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108,0</w:t>
      </w:r>
      <w:r w:rsidR="00A96754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%.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96754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Рыбы переработанной и консервированной, ракообразных и моллюсков произведено 488,7 тыс. тонн или 106,6 % к январю-июню 2021 года.</w:t>
      </w:r>
    </w:p>
    <w:p w:rsidR="009F73D2" w:rsidRPr="009F4B6C" w:rsidRDefault="009F73D2" w:rsidP="009F73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Рыбодобывающими предприятиями Камчатского края выловлено 712,1 тыс. тонн рыбы и морепродуктов (105,9% к январю-июню 2021 года). </w:t>
      </w:r>
    </w:p>
    <w:p w:rsidR="009F73D2" w:rsidRPr="009F4B6C" w:rsidRDefault="009F73D2" w:rsidP="009F73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Увеличение объемов вылова отмечается по тихоокеанским лососям в 2 раза, по камбале – 3,0%, по наваге – 7,5%, минтаю – 9,4%, по сельди – 19,0%, терпугам – 36,7%. Снижение вылова по треске составило – 22,7%, по кальмару – 56,4%.</w:t>
      </w:r>
    </w:p>
    <w:p w:rsidR="0021397C" w:rsidRPr="009F4B6C" w:rsidRDefault="004C4B45" w:rsidP="0021397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предприятиях по обеспечению электрической энергией, газом и</w:t>
      </w:r>
      <w:r w:rsidRPr="009F4B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паром отгружено продукции собственного производства на сумму </w:t>
      </w:r>
      <w:r w:rsidR="003E50ED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12 483,7</w:t>
      </w:r>
      <w:r w:rsidR="006431BB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 рублей, что составляет </w:t>
      </w:r>
      <w:r w:rsidR="003E50ED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109,1</w:t>
      </w:r>
      <w:r w:rsidR="006431BB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% к январю-июню 202</w:t>
      </w:r>
      <w:r w:rsidR="00DB60D6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6431BB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в действующих ценах, индекс производства составил </w:t>
      </w:r>
      <w:r w:rsidR="003E50ED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99,2</w:t>
      </w:r>
      <w:r w:rsidR="006431BB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%. </w:t>
      </w:r>
      <w:r w:rsidR="0021397C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Снижено производство теплоэнергии на 2,6% (снижено потребление теплоэнергии населением), производство электроэнергии увеличено на 0,9%.</w:t>
      </w:r>
    </w:p>
    <w:p w:rsidR="00104B39" w:rsidRPr="009F4B6C" w:rsidRDefault="004C4B45" w:rsidP="00104B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Объем отгруженных товаров предприятиями водоснабжения; водоотведения, сбора и утилизации отходов составил </w:t>
      </w:r>
      <w:r w:rsidR="00411BF6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1 659,3 млн рублей (133,6% к январю-июню 2021 года в действующих ценах), индекс производства составил 99,2%.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04B39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Отмечается снижение по забору, очистке и распределению воды на 19,4%, сбору и обработке сточных вод на 28,4%. Отмечается снижение потребления услуг холодного водоснабжения населением, согласно приборам учета. Увеличен сбор, обработка и утилизация отходов; обработка вторичного сырья на 70,4%.</w:t>
      </w:r>
    </w:p>
    <w:p w:rsidR="00887E80" w:rsidRPr="009F4B6C" w:rsidRDefault="00887E80" w:rsidP="00104B39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 отгруженных товаров собственного производства, выполненных работ и услуг собственными силами по виду деятельности «Добыча полезных ископаемых» по оценке в 202</w:t>
      </w:r>
      <w:r w:rsidR="00242191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сложится в размере </w:t>
      </w:r>
      <w:r w:rsidR="003D74B7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34 130,3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 руб. (</w:t>
      </w:r>
      <w:r w:rsidR="003D74B7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111,9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% к уровню 20</w:t>
      </w:r>
      <w:r w:rsidR="00C23500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42191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в действующих ценах). Индекс производства оценивается на уровне </w:t>
      </w:r>
      <w:r w:rsidR="003D74B7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92,2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%. </w:t>
      </w:r>
    </w:p>
    <w:p w:rsidR="00473BDC" w:rsidRPr="009F4B6C" w:rsidRDefault="00473BDC" w:rsidP="00473BD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обрабатывающих производствах объем отгруженных товаров собственного производства в 202</w:t>
      </w:r>
      <w:r w:rsidR="00844FC0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оценивается в размере </w:t>
      </w:r>
      <w:r w:rsidR="0092382F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148 303,3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 руб. Индекс производства составит </w:t>
      </w:r>
      <w:r w:rsidR="0092382F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103,0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%. Объем отгруженной продукции по производству пищевых продуктов по оценке в 202</w:t>
      </w:r>
      <w:r w:rsidR="00844FC0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сложится в объеме </w:t>
      </w:r>
      <w:r w:rsidR="00655C7C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142 392,1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 руб., индекс производства продукции оценивается в </w:t>
      </w:r>
      <w:r w:rsidR="00655C7C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103,2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%. </w:t>
      </w:r>
    </w:p>
    <w:p w:rsidR="003908D1" w:rsidRPr="009F4B6C" w:rsidRDefault="002404C3" w:rsidP="003908D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предприятиях по обеспечению электрической энергией, газом и паром; кондиционированием воздуха объем отгруженной продукции в 20</w:t>
      </w:r>
      <w:r w:rsidR="00C23500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44FC0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оценивается в размере </w:t>
      </w:r>
      <w:r w:rsidR="009C17B1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23 099,1</w:t>
      </w:r>
      <w:r w:rsidR="003908D1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 руб., индекс производства составит </w:t>
      </w:r>
      <w:r w:rsidR="009C17B1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100,3</w:t>
      </w:r>
      <w:r w:rsidR="003908D1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% к уровню 20</w:t>
      </w:r>
      <w:r w:rsidR="00C23500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44FC0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3908D1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 Электростанциями будет произведено </w:t>
      </w:r>
      <w:r w:rsidR="009C17B1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2 004,4</w:t>
      </w:r>
      <w:r w:rsidR="003908D1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 кВт/час электроэнергии (</w:t>
      </w:r>
      <w:r w:rsidR="009C17B1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100,5</w:t>
      </w:r>
      <w:r w:rsidR="003908D1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%). </w:t>
      </w:r>
    </w:p>
    <w:p w:rsidR="002404C3" w:rsidRPr="009F4B6C" w:rsidRDefault="002404C3" w:rsidP="003908D1">
      <w:pPr>
        <w:widowControl w:val="0"/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 отгруженной продукции предприятиями водоснабжения, водоотведения, организации сбора и утилизации отходов, деятельности по ликвидации загрязнений в 20</w:t>
      </w:r>
      <w:r w:rsidR="003908D1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BE50FF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оценивается в размере </w:t>
      </w:r>
      <w:r w:rsidR="00C23500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948A9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 235,1</w:t>
      </w:r>
      <w:r w:rsidR="003908D1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млн руб., индекс производства составит </w:t>
      </w:r>
      <w:r w:rsidR="001407A6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100,4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% к уровню 20</w:t>
      </w:r>
      <w:r w:rsidR="00C23500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BE50FF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</w:t>
      </w:r>
    </w:p>
    <w:p w:rsidR="00927D3B" w:rsidRPr="009F4B6C" w:rsidRDefault="00DE3260" w:rsidP="00927D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B6C">
        <w:rPr>
          <w:rFonts w:ascii="Times New Roman" w:eastAsia="Calibri" w:hAnsi="Times New Roman" w:cs="Times New Roman"/>
          <w:sz w:val="28"/>
          <w:szCs w:val="28"/>
          <w:lang w:eastAsia="ru-RU"/>
        </w:rPr>
        <w:t>Грузооборот автомобильного транспорта за январь-июнь 2022 года составил 11,6 млн т-км (129,1% к январю-июню 2021 года).</w:t>
      </w:r>
      <w:r w:rsidR="00927D3B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Объем перевезенного </w:t>
      </w:r>
      <w:r w:rsidR="00927D3B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груза автомобильным транспортом составил </w:t>
      </w:r>
      <w:r w:rsidR="00DD759C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443,8</w:t>
      </w:r>
      <w:r w:rsidR="00927D3B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тонн (</w:t>
      </w:r>
      <w:r w:rsidR="00DD759C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118,9</w:t>
      </w:r>
      <w:r w:rsidR="00927D3B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% к январю-июню 20</w:t>
      </w:r>
      <w:r w:rsidR="00F85C6D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BE50FF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27D3B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года). </w:t>
      </w:r>
    </w:p>
    <w:p w:rsidR="00927D3B" w:rsidRPr="009F4B6C" w:rsidRDefault="004F4499" w:rsidP="00927D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Пассажирооборот автомобильного транспорта за январь-июнь 2022 года составил 138,1 млн пасс.-км (104,0% к январю-июню 2021 года). Число перевезенных пассажиров автомобильным транспортом составило 17,2 млн человек (102,7% к январю-июню 2021 года).</w:t>
      </w:r>
    </w:p>
    <w:p w:rsidR="00927D3B" w:rsidRPr="009F4B6C" w:rsidRDefault="00925C1C" w:rsidP="00925C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 перевезенного груза на морском транспорте составил 571,7 тыс. тонн (103,2% к январю-июню 2021 года). Грузооборот морского транспорта уменьшился на 0,1 % и составил 1 577,7 млн т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>км.</w:t>
      </w:r>
      <w:r w:rsidR="00927D3B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A3568" w:rsidRPr="009F4B6C" w:rsidRDefault="000A3568" w:rsidP="000A3568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Объем производства сельскохозяйственной продукции </w:t>
      </w:r>
      <w:r w:rsidR="0046328F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в январе-июне 202</w:t>
      </w:r>
      <w:r w:rsidR="009F5781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6328F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составил </w:t>
      </w:r>
      <w:r w:rsidR="00D95F27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5 840,9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 рублей (</w:t>
      </w:r>
      <w:r w:rsidR="00D95F27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102,1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% к январю-июню 202</w:t>
      </w:r>
      <w:r w:rsidR="009F5781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года).</w:t>
      </w:r>
    </w:p>
    <w:p w:rsidR="000A6D45" w:rsidRPr="009F4B6C" w:rsidRDefault="000A6D45" w:rsidP="000A6D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4B6C">
        <w:rPr>
          <w:rFonts w:ascii="Times New Roman" w:hAnsi="Times New Roman" w:cs="Times New Roman"/>
          <w:sz w:val="28"/>
          <w:szCs w:val="28"/>
        </w:rPr>
        <w:t>В январе-июне 2022 года в сельскохозяйственных организациях Камчатского края ситуация в сфере животноводства сложилась следующим образом:</w:t>
      </w:r>
    </w:p>
    <w:p w:rsidR="000A6D45" w:rsidRPr="009F4B6C" w:rsidRDefault="000A6D45" w:rsidP="000A6D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4B6C">
        <w:rPr>
          <w:rFonts w:ascii="Times New Roman" w:hAnsi="Times New Roman" w:cs="Times New Roman"/>
          <w:sz w:val="28"/>
          <w:szCs w:val="28"/>
        </w:rPr>
        <w:t>– производство мяса составило 4,4 тыс. тонн (100,5% к январю-июню 2021 года);</w:t>
      </w:r>
    </w:p>
    <w:p w:rsidR="000A6D45" w:rsidRPr="009F4B6C" w:rsidRDefault="000A6D45" w:rsidP="000A6D4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4B6C">
        <w:rPr>
          <w:rFonts w:ascii="Times New Roman" w:hAnsi="Times New Roman" w:cs="Times New Roman"/>
          <w:sz w:val="28"/>
          <w:szCs w:val="28"/>
        </w:rPr>
        <w:t xml:space="preserve">– производство яйца увеличилось на 15,4% 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Pr="009F4B6C">
        <w:rPr>
          <w:rFonts w:ascii="Times New Roman" w:hAnsi="Times New Roman" w:cs="Times New Roman"/>
          <w:sz w:val="28"/>
          <w:szCs w:val="28"/>
        </w:rPr>
        <w:t>январю-июню 2021 года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, яйценоскость кур-несушек возросла на 5,1%</w:t>
      </w:r>
      <w:r w:rsidRPr="009F4B6C">
        <w:rPr>
          <w:rFonts w:ascii="Times New Roman" w:hAnsi="Times New Roman" w:cs="Times New Roman"/>
          <w:sz w:val="28"/>
          <w:szCs w:val="28"/>
        </w:rPr>
        <w:t>;</w:t>
      </w:r>
    </w:p>
    <w:p w:rsidR="000A6D45" w:rsidRPr="009F4B6C" w:rsidRDefault="000A6D45" w:rsidP="000A6D4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4B6C">
        <w:rPr>
          <w:rFonts w:ascii="Times New Roman" w:hAnsi="Times New Roman" w:cs="Times New Roman"/>
          <w:sz w:val="28"/>
          <w:szCs w:val="28"/>
        </w:rPr>
        <w:t>– производство молока составило 11,4 тыс. тонн (100,9% к январю-июню 2021 года). Средний надой молока на одну корову увеличился на 2,3%.</w:t>
      </w:r>
    </w:p>
    <w:p w:rsidR="005D709A" w:rsidRPr="009F4B6C" w:rsidRDefault="005D709A" w:rsidP="005D709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оценке в 202</w:t>
      </w:r>
      <w:r w:rsidR="009F5781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валовая продукция сельского хозяйства в сопоставимых ценах </w:t>
      </w:r>
      <w:r w:rsidR="00DE30E6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незначительно 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увеличится к уровню предшествующего года на </w:t>
      </w:r>
      <w:r w:rsidR="009A7CC4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0,</w:t>
      </w:r>
      <w:r w:rsidR="00DE30E6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и составит </w:t>
      </w:r>
      <w:r w:rsidR="00DE30E6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12 073,0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млн рублей. </w:t>
      </w:r>
    </w:p>
    <w:p w:rsidR="00566A10" w:rsidRPr="009F4B6C" w:rsidRDefault="00566A10" w:rsidP="00566A1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Валовая продукция животноводства в 2022 году составит 6 542,2 млн руб. (100 % к 2021 году), растениеводства – 5 530,8 млн руб. (101,1 % к 2021 году).</w:t>
      </w:r>
    </w:p>
    <w:p w:rsidR="00566A10" w:rsidRPr="009F4B6C" w:rsidRDefault="00566A10" w:rsidP="00566A1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2022 году планируется сохранение достигнутого уровня производства молока и его последующее увеличение до 22,8 тыс. тонн. Планируемый рост производства молока обусловлен как увеличением поголовья коров, так и уровнем молочной продуктивности крупного рогатого скота в сельскохозяйственных организациях Камчатского края.</w:t>
      </w:r>
    </w:p>
    <w:p w:rsidR="00566A10" w:rsidRPr="009F4B6C" w:rsidRDefault="00566A10" w:rsidP="00566A1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урожайности картофеля как за счет восстановления и развития мелиорируемых земель, так и за счет применения перспективных сортов семян высоких репродукций способствует росту производства картофеля во всех категориях хозяйств. Валовый сбор картофеля ожидается на уровне не менее уровня 2021 года и составит, по оценке, 41,0 тыс. тонн. Валовый сбор овощей составит 14,8 тыс. тонн.</w:t>
      </w:r>
    </w:p>
    <w:p w:rsidR="00F00DC4" w:rsidRPr="009F4B6C" w:rsidRDefault="00F00DC4" w:rsidP="00F256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данным </w:t>
      </w:r>
      <w:r w:rsidR="009E6D5A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Единого Реестра субъектов малого и среднего предпринимательства</w:t>
      </w:r>
      <w:r w:rsidR="003C4809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состоянию на 1</w:t>
      </w:r>
      <w:r w:rsidR="009E6D5A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3C4809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 января 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A05DB7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зарегистрировано </w:t>
      </w:r>
      <w:r w:rsidR="00414643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14 992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субъект</w:t>
      </w:r>
      <w:r w:rsidR="00414643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малого </w:t>
      </w:r>
      <w:r w:rsidR="00D05CF4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и среднего предпринимательства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 на </w:t>
      </w:r>
      <w:r w:rsidR="00FD799A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0,3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</w:t>
      </w:r>
      <w:r w:rsidR="00FD799A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чем </w:t>
      </w:r>
      <w:r w:rsidR="00311448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9A7CC4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3E4754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9A7CC4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января 202</w:t>
      </w:r>
      <w:r w:rsidR="00A05DB7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A7CC4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 Из них </w:t>
      </w:r>
      <w:r w:rsidR="00414643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14 497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микропредприятий, </w:t>
      </w:r>
      <w:r w:rsidR="00414643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456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мал</w:t>
      </w:r>
      <w:r w:rsidR="003C4809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ых, </w:t>
      </w:r>
      <w:r w:rsidR="00414643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39</w:t>
      </w:r>
      <w:r w:rsid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3C4809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средних предприятий</w:t>
      </w:r>
      <w:r w:rsidR="00414643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Юридических лиц – 5 434 субъекта </w:t>
      </w:r>
      <w:r w:rsidR="003C4809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414643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9 558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индивидуальных предпринимателей. </w:t>
      </w:r>
    </w:p>
    <w:p w:rsidR="00F25683" w:rsidRPr="009F4B6C" w:rsidRDefault="00F25683" w:rsidP="00F256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Наиболее привлекательными для малых предприятий являются следующие сферы деятельности: оптовая и розничная торговля, операции с недвижимым имуществом, аренда и предоставление услуг, строительство, обрабатывающие производства, транспорт и связь и рыболовство.</w:t>
      </w:r>
    </w:p>
    <w:p w:rsidR="00F25683" w:rsidRPr="009F4B6C" w:rsidRDefault="00F25683" w:rsidP="00F256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Наибольшее число малых предприятий зарегистрировано в городской местности Камчатского края, что объясняется преимуществами транспортной инфраструктуры, возможностями потребительского рынка.</w:t>
      </w:r>
    </w:p>
    <w:p w:rsidR="00F25683" w:rsidRPr="009F4B6C" w:rsidRDefault="00F25683" w:rsidP="00E558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B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Малый бизнес характеризуется небольшой средней численностью работников, занятых на одном предприятии. Доля среднесписочной численности работников (без внешних совместителей) субъектов малого (включая микроп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редприятия) и среднего предпринимательства в среднесписочной численности работников (без внешних совместителей) всех предприятий и организаций составляет </w:t>
      </w:r>
      <w:r w:rsidR="003D1508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00DC4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%. </w:t>
      </w:r>
    </w:p>
    <w:p w:rsidR="00285B8C" w:rsidRPr="009F4B6C" w:rsidRDefault="00285B8C" w:rsidP="00E5583E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В I полугодии 202</w:t>
      </w:r>
      <w:r w:rsidR="00603638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оборот малых предприятий сформировался в размере </w:t>
      </w:r>
      <w:r w:rsid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33 854,1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 рублей (</w:t>
      </w:r>
      <w:r w:rsid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107,8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% к уровню I полугодия 20</w:t>
      </w:r>
      <w:r w:rsidR="00E5583E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03638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года). </w:t>
      </w:r>
    </w:p>
    <w:p w:rsidR="00285B8C" w:rsidRPr="009F4B6C" w:rsidRDefault="007F2931" w:rsidP="00E5583E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Наибольшее количество индивидуальных предпринимателей осуществляют предпринимательскую деятельность в торговле – 3</w:t>
      </w:r>
      <w:r w:rsidR="00E5583E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,0%, транспортировке и хранении – 9,</w:t>
      </w:r>
      <w:r w:rsidR="00E5583E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%, в сфере деятельности по операциям с недвижимым имуществом – </w:t>
      </w:r>
      <w:r w:rsidR="00E5583E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3,2 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%, в строительстве – </w:t>
      </w:r>
      <w:r w:rsidR="00E5583E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,6% и на обрабатывающих производствах – 6,</w:t>
      </w:r>
      <w:r w:rsidR="00E5583E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%.</w:t>
      </w:r>
      <w:r w:rsidR="00285B8C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25683" w:rsidRPr="009F4B6C" w:rsidRDefault="00F25683" w:rsidP="00E558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Малыми предприятиями производится значительная часть основных видов продукции региона. Малые предприятия практически монопольно занимаются производством металлопластиковых окон и дверей, труб, полимерных пленок, производством нерудных строительных материалов, пошивом меховых изделий и выпуском полиграфической продукции. Значительна доля малых предприятий в вывозке и переработке древесины, в изготовлении мебели, производстве мясных полуфабрикатов, безалкогольных напитков, пищевой рыбной продукции и рыбных консервов. </w:t>
      </w:r>
    </w:p>
    <w:p w:rsidR="00F25683" w:rsidRPr="009F4B6C" w:rsidRDefault="00F25683" w:rsidP="00F256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В 20</w:t>
      </w:r>
      <w:r w:rsidR="00505D5F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03638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количество малых</w:t>
      </w:r>
      <w:r w:rsidR="00E5583E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средних 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предприятий</w:t>
      </w:r>
      <w:r w:rsidR="00E5583E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, включая микропредприяти</w:t>
      </w:r>
      <w:r w:rsidR="000C11FF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 предварительной оценке, составит </w:t>
      </w:r>
      <w:r w:rsidR="001D4E79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5 583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единиц</w:t>
      </w:r>
      <w:r w:rsidR="001D4E79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F25683" w:rsidRPr="009F4B6C" w:rsidRDefault="00A50B31" w:rsidP="00F256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F25683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реднесписочн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="00F25683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численност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F25683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работников малых (с учетом микропредприятий) и средних предприятий в 20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03638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25683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25683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составит </w:t>
      </w:r>
      <w:r w:rsidR="005E0E61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28,4</w:t>
      </w:r>
      <w:r w:rsidR="00F25683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человек. </w:t>
      </w:r>
    </w:p>
    <w:p w:rsidR="00F25683" w:rsidRPr="009F4B6C" w:rsidRDefault="00DA13A5" w:rsidP="00F256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Сохранению экономической стабильности, обеспечению темпов экономического роста в Камчатском крае будет способствовать улучшение условий ведения предпринимательской деятельности, в том числе посредством реализации на территории Камчатского края региональной составляющей национального проекта «Малое и среднее предпринимательство и поддержка индивидуальной предпринимательской инициативы».</w:t>
      </w:r>
    </w:p>
    <w:p w:rsidR="00F25683" w:rsidRPr="009F4B6C" w:rsidRDefault="00F25683" w:rsidP="00F25683">
      <w:pPr>
        <w:keepNext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5683" w:rsidRPr="009F4B6C" w:rsidRDefault="00F25683" w:rsidP="00F25683">
      <w:pPr>
        <w:keepNext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9F4B6C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ВНЕШНЕЭКОНОМИЧЕСКАЯ ДЕЯТЕЛЬНОСТЬ</w:t>
      </w:r>
    </w:p>
    <w:p w:rsidR="00F25683" w:rsidRPr="009F4B6C" w:rsidRDefault="005C26A1" w:rsidP="00F256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Наибольшую</w:t>
      </w:r>
      <w:r w:rsidR="00F25683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долю в объеме экспорта формирует рыбная продукция. В структуре импорта товаров наибольшую долю занимают </w:t>
      </w:r>
      <w:r w:rsidR="0072507E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машиностроительная продукция, минеральные продукты и </w:t>
      </w:r>
      <w:r w:rsidR="00F25683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топливно-энергетические товары. </w:t>
      </w:r>
    </w:p>
    <w:p w:rsidR="00D97EB3" w:rsidRPr="009F4B6C" w:rsidRDefault="00D97EB3" w:rsidP="0072507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прогнозной оценке, внешнеторговый </w:t>
      </w:r>
      <w:r w:rsidR="009A7CC4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оборот (без учета услуг) в 202</w:t>
      </w:r>
      <w:r w:rsidR="00951415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A7CC4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году составит </w:t>
      </w:r>
      <w:r w:rsidR="00951415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1 035,0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 долларов США. Объем экспорта товаров оценивается в размере </w:t>
      </w:r>
      <w:r w:rsidR="00951415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850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,0 млн долларов США, объем импорта товаров – </w:t>
      </w:r>
      <w:r w:rsidR="00951415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185,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0 млн долларов США.</w:t>
      </w:r>
    </w:p>
    <w:p w:rsidR="0072507E" w:rsidRPr="009F4B6C" w:rsidRDefault="0072507E" w:rsidP="0072507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Основной объем экспорта в 202</w:t>
      </w:r>
      <w:r w:rsidR="00A95139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придется на страны дальнего зарубежья. Основную долю в объеме экспорта товаров по-прежнему будет формировать рыбная продукция (не менее 90%). Практически весь объем 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экспортных и импортных операций Камчатского края будет осуществляться со странами вне СНГ (не менее 97%). Основными торговыми партнерами Камчатского края останутся </w:t>
      </w:r>
      <w:r w:rsidR="00FC2C46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страны Азиатско-Тихоокеанского региона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D6A24" w:rsidRPr="009F4B6C" w:rsidRDefault="000D6A24" w:rsidP="000D6A24">
      <w:pPr>
        <w:keepNext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28C4" w:rsidRPr="009F4B6C" w:rsidRDefault="00B828C4" w:rsidP="00B828C4">
      <w:pPr>
        <w:keepNext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9F4B6C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ИНВЕСТИЦИОННАЯ ДЕЯТЕЛЬНОСТЬ</w:t>
      </w:r>
    </w:p>
    <w:p w:rsidR="00D97EB3" w:rsidRPr="009F4B6C" w:rsidRDefault="00D97EB3" w:rsidP="00D97EB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Объём инвестиций в основной капитал</w:t>
      </w:r>
      <w:r w:rsidR="009A3DDF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 оценке,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</w:t>
      </w:r>
      <w:r w:rsidR="009A3DDF">
        <w:rPr>
          <w:rFonts w:ascii="Times New Roman" w:eastAsia="Times New Roman" w:hAnsi="Times New Roman" w:cs="Times New Roman"/>
          <w:sz w:val="28"/>
          <w:szCs w:val="28"/>
          <w:lang w:eastAsia="ru-RU"/>
        </w:rPr>
        <w:t>1 полугодие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11218A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составил </w:t>
      </w:r>
      <w:r w:rsidR="00D31890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25 743,4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 рублей или </w:t>
      </w:r>
      <w:r w:rsidR="00D31890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109,5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к </w:t>
      </w:r>
      <w:r w:rsidR="009A3DDF">
        <w:rPr>
          <w:rFonts w:ascii="Times New Roman" w:eastAsia="Times New Roman" w:hAnsi="Times New Roman" w:cs="Times New Roman"/>
          <w:sz w:val="28"/>
          <w:szCs w:val="28"/>
          <w:lang w:eastAsia="ru-RU"/>
        </w:rPr>
        <w:t>1 полугодию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11218A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(в сопоставимой оценке).</w:t>
      </w:r>
    </w:p>
    <w:p w:rsidR="00086E60" w:rsidRPr="009F4B6C" w:rsidRDefault="003D1508" w:rsidP="00086E6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</w:t>
      </w:r>
      <w:r w:rsidR="005D3D38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общий объем инвестиций в основной капитал оценивается в объеме </w:t>
      </w:r>
      <w:r w:rsidR="007F4612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84 564,9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 руб. </w:t>
      </w:r>
      <w:r w:rsidR="008410FE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7F4612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97,8</w:t>
      </w:r>
      <w:r w:rsidR="008410FE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% к январю-июню 202</w:t>
      </w:r>
      <w:r w:rsidR="005D3D38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1 года</w:t>
      </w:r>
      <w:r w:rsidR="00086E60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 индексе-дефляторе 118,1%. В структуре инвестиций в основной капитал по источникам финансирования в текущем году ожидается рост доли привлеченных средств, в том числе банковских кредитов на инвестиционные цели, что обусловлено привлечением ресурсов в рамках крупных инвестиционных проектов с учетом постепенного снижения ключевой ставки Банка России.</w:t>
      </w:r>
    </w:p>
    <w:p w:rsidR="00D97EB3" w:rsidRPr="009F4B6C" w:rsidRDefault="00D97EB3" w:rsidP="006206D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Объём работ, выполненных по виду экономической деятельности «Строительство» в январе-ию</w:t>
      </w:r>
      <w:r w:rsidR="008410FE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е 202</w:t>
      </w:r>
      <w:r w:rsidR="00D108BD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составил </w:t>
      </w:r>
      <w:r w:rsidR="002C62E0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19 161,5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 рублей, что в сопоставимой оценке составляет </w:t>
      </w:r>
      <w:r w:rsidR="002C62E0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271,0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% к январю-ию</w:t>
      </w:r>
      <w:r w:rsidR="006206D6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ю 202</w:t>
      </w:r>
      <w:r w:rsidR="00D108BD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 </w:t>
      </w:r>
      <w:r w:rsidR="002C62E0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 обусловлен реализацией значимых для Камчатского края проектов, строительство которых осуществляется в рамках федеральной адресной инвестиционной программы: морской перегрузочный комплекс сжиженного природного газа в Камчатском крае; аэропортовый комплекс Петропавловск-Камчатский (Елизово)</w:t>
      </w:r>
      <w:r w:rsidR="006206D6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Камчатская краевая больница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E7C16" w:rsidRPr="009F4B6C" w:rsidRDefault="007F4612" w:rsidP="004B7B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январь-июнь 2022 года на территории Камчатского края введено в действие жилых домов (с учетом жилых домов, построенных на земельных участках, предназначенных для ведения гражданами садоводства) общей площадью 32,2 тыс. кв. метров (128,2% к аналогичному периоду 2021 года), в том числе, построенных населением за счет собственных и привлеченных средств 28,6 тыс. кв. метров (131,1% к аналогичному периоду 2021 года)</w:t>
      </w:r>
      <w:r w:rsidR="000E7C16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F2230" w:rsidRPr="009F4B6C" w:rsidRDefault="000E7C16" w:rsidP="001F22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утвержденной Федеральной адресной инвестиционной программой </w:t>
      </w:r>
      <w:r w:rsidR="001F2230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2022 год и на плановый период 2023 и 2024 годов (далее – ФАИП), в рамках реализации федеральной целевой программы «Развитие судебной системы России на 2013-2024 годы» и финансирования объектов и мероприятий, не включенных в федеральные целевые программы (непрограммная часть), на строительство и реконструкцию объектов региональной и федеральной собственности, находящихся на территории Камчатского края, предусмотрено финанси</w:t>
      </w:r>
      <w:r w:rsidR="00DE3F09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рование на 2022 год в объеме 17 </w:t>
      </w:r>
      <w:r w:rsidR="001F2230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614,2 млн рублей.</w:t>
      </w:r>
    </w:p>
    <w:p w:rsidR="001F2230" w:rsidRPr="009F4B6C" w:rsidRDefault="001F2230" w:rsidP="001F22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Финансирование строительства объекта «Компле</w:t>
      </w:r>
      <w:r w:rsidR="00DE3F09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кс правосудия в г. 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Петропавловске-Камчатском, корпус 1, блоки 3,4,6,9 (2-я очередь строительства)» в рамках реализации ФЦП «Развитие судебной системы России на 2013-2020 годы» в 2022 году предусмотрено в объеме 152,7 млн рублей.</w:t>
      </w:r>
    </w:p>
    <w:p w:rsidR="001F2230" w:rsidRPr="009F4B6C" w:rsidRDefault="001F2230" w:rsidP="001F22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Бюджетные ассигнования на объекты и мероприятия, не включенные в федеральные целевые программы (непрограммная часть</w:t>
      </w:r>
      <w:r w:rsidR="00DE3F09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ФАИП) в 2022 году составили 17 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461,5 млн рублей, в том числе по направлениям: «здравоохранение» – 500,0 млн р</w:t>
      </w:r>
      <w:r w:rsidR="00DE3F09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ублей, «морской транспорт» – 13 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854,3 млн рублей, </w:t>
      </w:r>
      <w:r w:rsidR="00DE3F09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«воздушный </w:t>
      </w:r>
      <w:r w:rsidR="00DE3F09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транспорт» – 2 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761,0 млн рублей, «водное хозяйство и охрана окружающей среды» – 283,2 млн рублей, «специальный комплекс» – 63,0 млн рублей.</w:t>
      </w:r>
    </w:p>
    <w:p w:rsidR="001F2230" w:rsidRPr="009F4B6C" w:rsidRDefault="001F2230" w:rsidP="001F22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краевых инвестиционных мероприятий (объектов) утвержден постановлением Правительства Камчатского</w:t>
      </w:r>
      <w:r w:rsidR="00DE3F09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края от 29.11.2021 года № 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507-П «Об утверждении инвестиционной программы Камчатского края на 2022 год и на плановый период 2023-2024 годов и прогнозный</w:t>
      </w:r>
      <w:r w:rsidR="00DE3F09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период 2025-2026 годов» (далее – 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Инвестиционная программа).</w:t>
      </w:r>
    </w:p>
    <w:p w:rsidR="001F2230" w:rsidRPr="009F4B6C" w:rsidRDefault="001F2230" w:rsidP="001F22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2022 году на реализацию инвестиционных мероприятий предусмотрены ассигнования за счет всех источников финансирования в сумме 12 809,5 млн рублей, в том числе за счет средств федерального бюджета – 7 738,2 млн рублей (60,4%), краевого бюджета – 3 793,1 млн рублей (29,6%), Фонда содействия реформированию ЖКХ – 1 207,5 млн рублей (9,4%).</w:t>
      </w:r>
    </w:p>
    <w:p w:rsidR="001F2230" w:rsidRPr="009F4B6C" w:rsidRDefault="001F2230" w:rsidP="001F22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Инвестиционной программы ведется строительство значимых для Камчатского края объектов, в том числе: </w:t>
      </w:r>
    </w:p>
    <w:p w:rsidR="001F2230" w:rsidRPr="009F4B6C" w:rsidRDefault="000F3D65" w:rsidP="001F22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B6C">
        <w:rPr>
          <w:rFonts w:ascii="Times New Roman" w:hAnsi="Times New Roman" w:cs="Times New Roman"/>
          <w:sz w:val="28"/>
          <w:szCs w:val="28"/>
        </w:rPr>
        <w:t>– </w:t>
      </w:r>
      <w:r w:rsidR="001F2230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жилые дома в г. Петропавловске-Камчатском, комплекс многоквартирных жилых домов в г. Вилючинске;</w:t>
      </w:r>
    </w:p>
    <w:p w:rsidR="001F2230" w:rsidRPr="009F4B6C" w:rsidRDefault="000F3D65" w:rsidP="001F22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B6C">
        <w:rPr>
          <w:rFonts w:ascii="Times New Roman" w:hAnsi="Times New Roman" w:cs="Times New Roman"/>
          <w:sz w:val="28"/>
          <w:szCs w:val="28"/>
        </w:rPr>
        <w:t>– </w:t>
      </w:r>
      <w:r w:rsidR="001F2230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строительство Камчатской краевой больницы;</w:t>
      </w:r>
    </w:p>
    <w:p w:rsidR="001F2230" w:rsidRPr="009F4B6C" w:rsidRDefault="000F3D65" w:rsidP="001F22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B6C">
        <w:rPr>
          <w:rFonts w:ascii="Times New Roman" w:hAnsi="Times New Roman" w:cs="Times New Roman"/>
          <w:sz w:val="28"/>
          <w:szCs w:val="28"/>
        </w:rPr>
        <w:t>– </w:t>
      </w:r>
      <w:r w:rsidR="001F2230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строительство общеобразовательной школы по проспекту Рыбаков в г. Петропавловск-Камчатский;</w:t>
      </w:r>
    </w:p>
    <w:p w:rsidR="001F2230" w:rsidRPr="009F4B6C" w:rsidRDefault="000F3D65" w:rsidP="001F22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B6C">
        <w:rPr>
          <w:rFonts w:ascii="Times New Roman" w:hAnsi="Times New Roman" w:cs="Times New Roman"/>
          <w:sz w:val="28"/>
          <w:szCs w:val="28"/>
        </w:rPr>
        <w:t>– </w:t>
      </w:r>
      <w:r w:rsidR="001F2230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строительство подъезда к аэровокзалу в г. Елизово от федеральной дороги А</w:t>
      </w:r>
      <w:r w:rsidR="001F2230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>401;</w:t>
      </w:r>
    </w:p>
    <w:p w:rsidR="001F2230" w:rsidRPr="009F4B6C" w:rsidRDefault="000F3D65" w:rsidP="001F22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B6C">
        <w:rPr>
          <w:rFonts w:ascii="Times New Roman" w:hAnsi="Times New Roman" w:cs="Times New Roman"/>
          <w:sz w:val="28"/>
          <w:szCs w:val="28"/>
        </w:rPr>
        <w:t>– </w:t>
      </w:r>
      <w:r w:rsidR="001F2230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строительство детского сада в жилом районе Рыбачий в г. Вилючинск на 260 мест.</w:t>
      </w:r>
    </w:p>
    <w:p w:rsidR="001F2230" w:rsidRPr="009F4B6C" w:rsidRDefault="001F2230" w:rsidP="001F22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Фактический объем финансировани</w:t>
      </w:r>
      <w:r w:rsidR="000F3D65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я за отчетный период составил 2 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978,0 млн рублей (23,2% от предусмотренного объема), в том числе за счет средств федерального бюджета – 1 719,4 млн рублей (22,2%), за счет средств краевого бюджета – 838,1 млн рублей (22,2 %), за счет Фонда содействия реформированию ЖКХ – 260,9 млн рублей (21,6%).</w:t>
      </w:r>
    </w:p>
    <w:p w:rsidR="004B7B60" w:rsidRPr="009F4B6C" w:rsidRDefault="001F2230" w:rsidP="001F22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состоянию на </w:t>
      </w:r>
      <w:r w:rsidR="000F3D65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01.07.2022 освоение составило 2 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638,5 млн рублей (20,6% от предусмотренного объема), в том числе за счет средств федерального бюдж</w:t>
      </w:r>
      <w:r w:rsidR="000F3D65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ета – 1 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403,7 млн рублей (18,1%), за счет средств краевого бюджета – 962,3 млн рублей (25,4%), за счет Фонда содействия реформированию ЖКХ – 260,9 млн рублей (21,6%).</w:t>
      </w:r>
    </w:p>
    <w:p w:rsidR="008B726A" w:rsidRPr="009F4B6C" w:rsidRDefault="008B726A" w:rsidP="00EB634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F25683" w:rsidRPr="009F4B6C" w:rsidRDefault="00F25683" w:rsidP="00F2568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9F4B6C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ПОТРЕБИТЕЛЬСКИЙ РЫНОК</w:t>
      </w:r>
    </w:p>
    <w:p w:rsidR="000E7C16" w:rsidRPr="009F4B6C" w:rsidRDefault="000E7C16" w:rsidP="00F1533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Оборот розничной торговли по всем каналам реализации в 1 полугодии 202</w:t>
      </w:r>
      <w:r w:rsidR="00D108BD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составил </w:t>
      </w:r>
      <w:r w:rsidR="004629CF" w:rsidRPr="009F4B6C">
        <w:rPr>
          <w:rFonts w:ascii="Times New Roman" w:hAnsi="Times New Roman" w:cs="Times New Roman"/>
          <w:sz w:val="28"/>
          <w:szCs w:val="28"/>
        </w:rPr>
        <w:t>41 067,1 млн рублей (102,6% к январю-июню 2021 года в сопоставимых ценах) и на 93,8% сформирован торгующими организациями и индивидуальными предпринимателями, осуществляющими деятельность вне рынка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 которым оборот увеличился на </w:t>
      </w:r>
      <w:r w:rsidR="004629CF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2,7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% по отношению к 1 полугодию 202</w:t>
      </w:r>
      <w:r w:rsidR="00D108BD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и составил </w:t>
      </w:r>
      <w:r w:rsidR="004629CF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38 519,8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 рублей. </w:t>
      </w:r>
    </w:p>
    <w:p w:rsidR="00E60256" w:rsidRPr="009F4B6C" w:rsidRDefault="00CC5371" w:rsidP="00CC5371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B6C">
        <w:rPr>
          <w:rFonts w:ascii="Times New Roman" w:hAnsi="Times New Roman" w:cs="Times New Roman"/>
          <w:sz w:val="28"/>
          <w:szCs w:val="28"/>
        </w:rPr>
        <w:t xml:space="preserve">В 1 полугодии 2022 года в структуре оборота розничной торговли удельный вес </w:t>
      </w:r>
      <w:r w:rsidRPr="009F4B6C">
        <w:rPr>
          <w:rFonts w:ascii="Times New Roman" w:hAnsi="Times New Roman" w:cs="Times New Roman"/>
          <w:bCs/>
          <w:sz w:val="28"/>
          <w:szCs w:val="28"/>
        </w:rPr>
        <w:t>пищевых продуктов, включая напитки, и табачных изделий</w:t>
      </w:r>
      <w:r w:rsidRPr="009F4B6C">
        <w:rPr>
          <w:rFonts w:ascii="Times New Roman" w:hAnsi="Times New Roman" w:cs="Times New Roman"/>
          <w:sz w:val="28"/>
          <w:szCs w:val="28"/>
        </w:rPr>
        <w:t xml:space="preserve"> составил 59,0</w:t>
      </w:r>
      <w:r w:rsidRPr="009F4B6C">
        <w:rPr>
          <w:rFonts w:ascii="Times New Roman" w:hAnsi="Times New Roman" w:cs="Times New Roman"/>
          <w:spacing w:val="-2"/>
          <w:sz w:val="28"/>
          <w:szCs w:val="28"/>
        </w:rPr>
        <w:t>%</w:t>
      </w:r>
      <w:r w:rsidRPr="009F4B6C">
        <w:rPr>
          <w:rFonts w:ascii="Times New Roman" w:hAnsi="Times New Roman" w:cs="Times New Roman"/>
          <w:sz w:val="28"/>
          <w:szCs w:val="28"/>
        </w:rPr>
        <w:t xml:space="preserve">, </w:t>
      </w:r>
      <w:r w:rsidRPr="009F4B6C">
        <w:rPr>
          <w:rFonts w:ascii="Times New Roman" w:hAnsi="Times New Roman" w:cs="Times New Roman"/>
          <w:bCs/>
          <w:sz w:val="28"/>
          <w:szCs w:val="28"/>
        </w:rPr>
        <w:t>непродовольственных товаров</w:t>
      </w:r>
      <w:r w:rsidRPr="009F4B6C">
        <w:rPr>
          <w:rFonts w:ascii="Times New Roman" w:hAnsi="Times New Roman" w:cs="Times New Roman"/>
          <w:sz w:val="28"/>
          <w:szCs w:val="28"/>
        </w:rPr>
        <w:t xml:space="preserve"> </w:t>
      </w:r>
      <w:r w:rsidR="00964032" w:rsidRPr="009F4B6C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–</w:t>
      </w:r>
      <w:r w:rsidRPr="009F4B6C">
        <w:rPr>
          <w:rFonts w:ascii="Times New Roman" w:hAnsi="Times New Roman" w:cs="Times New Roman"/>
          <w:sz w:val="28"/>
          <w:szCs w:val="28"/>
        </w:rPr>
        <w:t xml:space="preserve"> 41,0</w:t>
      </w:r>
      <w:r w:rsidRPr="009F4B6C">
        <w:rPr>
          <w:rFonts w:ascii="Times New Roman" w:hAnsi="Times New Roman" w:cs="Times New Roman"/>
          <w:spacing w:val="-2"/>
          <w:sz w:val="28"/>
          <w:szCs w:val="28"/>
        </w:rPr>
        <w:t>%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CC5371" w:rsidRPr="009F4B6C" w:rsidRDefault="00CC5371" w:rsidP="00CC5371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2022 году число хозяйствующих субъектов, осуществляющих деятельность в сфере торговли, составляет 1 398 единицы, в том числе в 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розничной торговле </w:t>
      </w:r>
      <w:r w:rsidR="00964032" w:rsidRPr="009F4B6C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–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633 единицы; количество объектов розничной торговли в Камчатском крае составляет 2 138 единиц.</w:t>
      </w:r>
    </w:p>
    <w:p w:rsidR="00CC5371" w:rsidRPr="009F4B6C" w:rsidRDefault="00CC5371" w:rsidP="00CC53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F4B6C">
        <w:rPr>
          <w:rFonts w:ascii="Times New Roman" w:hAnsi="Times New Roman" w:cs="Times New Roman"/>
          <w:bCs/>
          <w:sz w:val="28"/>
          <w:szCs w:val="28"/>
        </w:rPr>
        <w:t xml:space="preserve">Сложности, с которыми столкнулась в этом году сфера торговли, беспрецедентны: разрушение логистических цепочек, необходимость быстрого поиска новых поставщиков, инфляционное давление, снижение платежеспособного спроса </w:t>
      </w:r>
      <w:r w:rsidR="00964032" w:rsidRPr="009F4B6C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–</w:t>
      </w:r>
      <w:r w:rsidRPr="009F4B6C">
        <w:rPr>
          <w:rFonts w:ascii="Times New Roman" w:hAnsi="Times New Roman" w:cs="Times New Roman"/>
          <w:bCs/>
          <w:sz w:val="28"/>
          <w:szCs w:val="28"/>
        </w:rPr>
        <w:t xml:space="preserve"> отрасль впервые ощущает действие всех этих факторов одновременно</w:t>
      </w:r>
      <w:r w:rsidRPr="009F4B6C">
        <w:rPr>
          <w:rFonts w:ascii="Times New Roman" w:hAnsi="Times New Roman" w:cs="Times New Roman"/>
          <w:sz w:val="28"/>
          <w:szCs w:val="28"/>
        </w:rPr>
        <w:t>.</w:t>
      </w:r>
      <w:r w:rsidR="00290D1F" w:rsidRPr="009F4B6C">
        <w:rPr>
          <w:rFonts w:ascii="Times New Roman" w:hAnsi="Times New Roman" w:cs="Times New Roman"/>
          <w:sz w:val="28"/>
          <w:szCs w:val="28"/>
        </w:rPr>
        <w:t xml:space="preserve"> </w:t>
      </w:r>
      <w:r w:rsidR="00290D1F" w:rsidRPr="009F4B6C">
        <w:rPr>
          <w:rFonts w:ascii="Times New Roman" w:hAnsi="Times New Roman" w:cs="Times New Roman"/>
          <w:bCs/>
          <w:sz w:val="28"/>
          <w:szCs w:val="28"/>
        </w:rPr>
        <w:t>По итогам 2022 года оборот розничной торговли</w:t>
      </w:r>
      <w:r w:rsidR="00B856A0" w:rsidRPr="009F4B6C">
        <w:rPr>
          <w:rFonts w:ascii="Times New Roman" w:hAnsi="Times New Roman" w:cs="Times New Roman"/>
          <w:bCs/>
          <w:sz w:val="28"/>
          <w:szCs w:val="28"/>
        </w:rPr>
        <w:t>,</w:t>
      </w:r>
      <w:r w:rsidR="00290D1F" w:rsidRPr="009F4B6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856A0" w:rsidRPr="009F4B6C">
        <w:rPr>
          <w:rFonts w:ascii="Times New Roman" w:hAnsi="Times New Roman" w:cs="Times New Roman"/>
          <w:bCs/>
          <w:sz w:val="28"/>
          <w:szCs w:val="28"/>
        </w:rPr>
        <w:t xml:space="preserve">по предварительной оценке, </w:t>
      </w:r>
      <w:r w:rsidR="00B856A0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снизится на 6,0% к предыдущему году и </w:t>
      </w:r>
      <w:r w:rsidR="00290D1F" w:rsidRPr="009F4B6C">
        <w:rPr>
          <w:rFonts w:ascii="Times New Roman" w:hAnsi="Times New Roman" w:cs="Times New Roman"/>
          <w:bCs/>
          <w:sz w:val="28"/>
          <w:szCs w:val="28"/>
        </w:rPr>
        <w:t>составит 81 952,6 млн рублей.</w:t>
      </w:r>
    </w:p>
    <w:p w:rsidR="00E80A4D" w:rsidRPr="009F4B6C" w:rsidRDefault="00E80A4D" w:rsidP="00F1533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Оборот общественного питания в январе-июне 202</w:t>
      </w:r>
      <w:r w:rsidR="000F4D9D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составил </w:t>
      </w:r>
      <w:r w:rsidR="006D6621" w:rsidRPr="009F4B6C">
        <w:rPr>
          <w:rFonts w:ascii="Times New Roman" w:hAnsi="Times New Roman" w:cs="Times New Roman"/>
          <w:sz w:val="28"/>
          <w:szCs w:val="28"/>
        </w:rPr>
        <w:t>3 936,6 млн рублей (99,5% к январю-июню 2021 года в сопоставимых ценах)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5A7FFC" w:rsidRPr="009F4B6C" w:rsidRDefault="005A7FFC" w:rsidP="005A7FF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Платных услуг населению края оказано на </w:t>
      </w:r>
      <w:r w:rsidR="00CD3036" w:rsidRPr="009F4B6C">
        <w:rPr>
          <w:rFonts w:ascii="Times New Roman" w:hAnsi="Times New Roman" w:cs="Times New Roman"/>
          <w:sz w:val="28"/>
          <w:szCs w:val="28"/>
        </w:rPr>
        <w:t>15 828,6 млн рублей (94,6% к январю-июню 2021 года в сопоставимых ценах)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0A0C72" w:rsidRPr="009F4B6C" w:rsidRDefault="005A7FFC" w:rsidP="005A7FF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структуре объема платных услуг населению, по-прежнему, преобладают: жилищные, коммунальные, телекоммуникационные и транспортные у</w:t>
      </w:r>
      <w:r w:rsidR="000A0C72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слуги. На их долю пришлось 76,0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общего объема потребляемых услуг. Удельный вес бытовых услуг в общем объеме платных услуг населению составил </w:t>
      </w:r>
      <w:r w:rsidR="000A0C72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5,8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%. За январь-июнь 202</w:t>
      </w:r>
      <w:r w:rsidR="005178E9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населению края оказано бытовых услуг на </w:t>
      </w:r>
      <w:r w:rsidR="000A0C72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912,1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 рублей</w:t>
      </w:r>
      <w:r w:rsidR="000A0C72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0C72" w:rsidRPr="009F4B6C">
        <w:rPr>
          <w:rFonts w:ascii="Times New Roman" w:eastAsia="Calibri" w:hAnsi="Times New Roman" w:cs="Times New Roman"/>
          <w:sz w:val="28"/>
          <w:szCs w:val="28"/>
          <w:lang w:eastAsia="ru-RU"/>
        </w:rPr>
        <w:t>что в сопоставимых ценах на 5,4% больше, чем в январе-июне 2021 года.</w:t>
      </w:r>
    </w:p>
    <w:p w:rsidR="005A7FFC" w:rsidRPr="009F4B6C" w:rsidRDefault="005A7FFC" w:rsidP="005A7FF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итогам 1 полугодия 202</w:t>
      </w:r>
      <w:r w:rsidR="00A66ECE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отмечается рост по видам платных услуг в сопоставимых ценах: по услугам </w:t>
      </w:r>
      <w:r w:rsidR="00A346F0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почтовой 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связи </w:t>
      </w:r>
      <w:r w:rsidR="00A346F0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курьерским услугам 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A346F0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9,3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%, услугам культуры на </w:t>
      </w:r>
      <w:r w:rsidR="00A346F0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111,1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%, услугам физической культуры и спорта на </w:t>
      </w:r>
      <w:r w:rsidR="00D807F2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8,8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%, туристским услугам на </w:t>
      </w:r>
      <w:r w:rsidR="000007C3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22,8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%, услугам гостиниц на </w:t>
      </w:r>
      <w:r w:rsidR="00EA3756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9,3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%, услугам специализированных коллективных средств размещения на </w:t>
      </w:r>
      <w:r w:rsidR="00451573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8,7</w:t>
      </w:r>
      <w:r w:rsidR="00D024EA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%. 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Снижение наблюдается по </w:t>
      </w:r>
      <w:r w:rsidR="00616A32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транспортным услугам на 19,4%, коммунальным услугам на 2,5%, </w:t>
      </w:r>
      <w:r w:rsidR="00095185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жилищным услугам на 3,0%, </w:t>
      </w:r>
      <w:r w:rsidR="00451573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медицинским услугам на 2,0%, </w:t>
      </w:r>
      <w:r w:rsidR="00D024EA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ветеринарным услугам на 2,0%, 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телекоммуникационным услугам на </w:t>
      </w:r>
      <w:r w:rsidR="00D024EA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5,5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%.</w:t>
      </w:r>
    </w:p>
    <w:p w:rsidR="004A042A" w:rsidRPr="009F4B6C" w:rsidRDefault="004A042A" w:rsidP="005A7FF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 платных услуг в 202</w:t>
      </w:r>
      <w:r w:rsidR="00A66ECE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оценивается в 3</w:t>
      </w:r>
      <w:r w:rsidR="005A7FFC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B0F57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 281,9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 рублей, или </w:t>
      </w:r>
      <w:r w:rsidR="007B0F57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93,0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% в сопоставимых ценах к уровню 20</w:t>
      </w:r>
      <w:r w:rsidR="005A7FFC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66ECE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 </w:t>
      </w:r>
    </w:p>
    <w:p w:rsidR="007148F4" w:rsidRPr="009F4B6C" w:rsidRDefault="007148F4" w:rsidP="00EB634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48F4" w:rsidRPr="009F4B6C" w:rsidRDefault="007148F4" w:rsidP="00EB6342">
      <w:pPr>
        <w:keepNext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F4B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ДЕМОГРАФИЧЕСКАЯ СИТУАЦИЯ</w:t>
      </w:r>
    </w:p>
    <w:p w:rsidR="00191601" w:rsidRPr="009F4B6C" w:rsidRDefault="00191601" w:rsidP="0019160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Демографическая ситуация в Камчатском крае развивается под влиянием сложившейся динамики рождаемости, смертности и миграции населения.</w:t>
      </w:r>
    </w:p>
    <w:p w:rsidR="00C36C8D" w:rsidRPr="009F4B6C" w:rsidRDefault="00931C8E" w:rsidP="00C36C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состоянию на </w:t>
      </w:r>
      <w:r w:rsidR="001A6D96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01.07.202</w:t>
      </w:r>
      <w:r w:rsidR="00E04BC6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численность населения составила 31</w:t>
      </w:r>
      <w:r w:rsidR="00C36C8D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6A0AEA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,2 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 человек, у</w:t>
      </w:r>
      <w:r w:rsidR="006A0AEA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меньшившись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сравнению с </w:t>
      </w:r>
      <w:r w:rsidR="001A6D96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01.01.202</w:t>
      </w:r>
      <w:r w:rsidR="00E04BC6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r w:rsidR="00C36C8D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2 546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человек </w:t>
      </w:r>
      <w:r w:rsidR="00C36C8D" w:rsidRPr="009F4B6C">
        <w:rPr>
          <w:rFonts w:ascii="Times New Roman" w:hAnsi="Times New Roman" w:cs="Times New Roman"/>
          <w:sz w:val="28"/>
          <w:szCs w:val="28"/>
        </w:rPr>
        <w:t>за счет естественной (-435 человек) и миграционной убыли населения (-2</w:t>
      </w:r>
      <w:r w:rsidR="00C36C8D" w:rsidRPr="009F4B6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C36C8D" w:rsidRPr="009F4B6C">
        <w:rPr>
          <w:rFonts w:ascii="Times New Roman" w:hAnsi="Times New Roman" w:cs="Times New Roman"/>
          <w:sz w:val="28"/>
          <w:szCs w:val="28"/>
        </w:rPr>
        <w:t>111 человек).</w:t>
      </w:r>
    </w:p>
    <w:p w:rsidR="00191601" w:rsidRPr="009F4B6C" w:rsidRDefault="00191601" w:rsidP="00C36C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</w:pPr>
      <w:r w:rsidRPr="009F4B6C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Родилось 1 </w:t>
      </w:r>
      <w:r w:rsidR="006B4881" w:rsidRPr="009F4B6C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5</w:t>
      </w:r>
      <w:r w:rsidR="00ED1D95" w:rsidRPr="009F4B6C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14</w:t>
      </w:r>
      <w:r w:rsidRPr="009F4B6C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 малыш</w:t>
      </w:r>
      <w:r w:rsidR="00ED1D95" w:rsidRPr="009F4B6C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ей</w:t>
      </w:r>
      <w:r w:rsidRPr="009F4B6C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 (</w:t>
      </w:r>
      <w:r w:rsidR="002B34DA" w:rsidRPr="009F4B6C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96,9</w:t>
      </w:r>
      <w:r w:rsidRPr="009F4B6C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% к </w:t>
      </w:r>
      <w:r w:rsidRPr="009F4B6C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val="en-US" w:eastAsia="ru-RU"/>
        </w:rPr>
        <w:t>I</w:t>
      </w:r>
      <w:r w:rsidRPr="009F4B6C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 полугодию 20</w:t>
      </w:r>
      <w:r w:rsidR="006A0AEA" w:rsidRPr="009F4B6C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2</w:t>
      </w:r>
      <w:r w:rsidR="00E04BC6" w:rsidRPr="009F4B6C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1</w:t>
      </w:r>
      <w:r w:rsidRPr="009F4B6C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 года). Коэффициент рождаемости составил </w:t>
      </w:r>
      <w:r w:rsidR="00937B30" w:rsidRPr="009F4B6C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9,7</w:t>
      </w:r>
      <w:r w:rsidRPr="009F4B6C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 промилле (за </w:t>
      </w:r>
      <w:r w:rsidRPr="009F4B6C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val="en-US" w:eastAsia="ru-RU"/>
        </w:rPr>
        <w:t>I</w:t>
      </w:r>
      <w:r w:rsidRPr="009F4B6C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 полугодие 20</w:t>
      </w:r>
      <w:r w:rsidR="006A0AEA" w:rsidRPr="009F4B6C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2</w:t>
      </w:r>
      <w:r w:rsidR="00E04BC6" w:rsidRPr="009F4B6C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1</w:t>
      </w:r>
      <w:r w:rsidRPr="009F4B6C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 года – </w:t>
      </w:r>
      <w:r w:rsidR="00937B30" w:rsidRPr="009F4B6C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10,0</w:t>
      </w:r>
      <w:r w:rsidRPr="009F4B6C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). Умерло </w:t>
      </w:r>
      <w:r w:rsidR="00AF01BE" w:rsidRPr="009F4B6C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1949</w:t>
      </w:r>
      <w:r w:rsidRPr="009F4B6C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 человек (</w:t>
      </w:r>
      <w:r w:rsidR="00AF01BE" w:rsidRPr="009F4B6C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92,9</w:t>
      </w:r>
      <w:r w:rsidRPr="009F4B6C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% к </w:t>
      </w:r>
      <w:r w:rsidRPr="009F4B6C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val="en-US" w:eastAsia="ru-RU"/>
        </w:rPr>
        <w:t>I</w:t>
      </w:r>
      <w:r w:rsidRPr="009F4B6C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 полугодию 20</w:t>
      </w:r>
      <w:r w:rsidR="006A0AEA" w:rsidRPr="009F4B6C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2</w:t>
      </w:r>
      <w:r w:rsidR="00E04BC6" w:rsidRPr="009F4B6C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1</w:t>
      </w:r>
      <w:r w:rsidRPr="009F4B6C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 года). Коэффициент смертности составил </w:t>
      </w:r>
      <w:r w:rsidR="00005E87" w:rsidRPr="009F4B6C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12,5</w:t>
      </w:r>
      <w:r w:rsidRPr="009F4B6C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 промилле (за </w:t>
      </w:r>
      <w:r w:rsidRPr="009F4B6C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val="en-US" w:eastAsia="ru-RU"/>
        </w:rPr>
        <w:t>I</w:t>
      </w:r>
      <w:r w:rsidRPr="009F4B6C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 полугодие 20</w:t>
      </w:r>
      <w:r w:rsidR="006A0AEA" w:rsidRPr="009F4B6C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2</w:t>
      </w:r>
      <w:r w:rsidR="00E04BC6" w:rsidRPr="009F4B6C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1</w:t>
      </w:r>
      <w:r w:rsidRPr="009F4B6C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 года – </w:t>
      </w:r>
      <w:r w:rsidR="00005E87" w:rsidRPr="009F4B6C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13,6</w:t>
      </w:r>
      <w:r w:rsidRPr="009F4B6C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).</w:t>
      </w:r>
    </w:p>
    <w:p w:rsidR="00191601" w:rsidRPr="009F4B6C" w:rsidRDefault="00191601" w:rsidP="0019160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Число прибывших в результате миграционного обмена населением составило </w:t>
      </w:r>
      <w:r w:rsidR="006A0AEA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6 </w:t>
      </w:r>
      <w:r w:rsidR="009A29F5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026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</w:t>
      </w:r>
      <w:r w:rsidR="006A0AEA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9A29F5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96,5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% к январю-июню 20</w:t>
      </w:r>
      <w:r w:rsidR="006A0AEA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04BC6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года). </w:t>
      </w:r>
    </w:p>
    <w:p w:rsidR="00191601" w:rsidRPr="009F4B6C" w:rsidRDefault="00191601" w:rsidP="0019160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Число выбывших составило </w:t>
      </w:r>
      <w:r w:rsidR="009A29F5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8 137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 или </w:t>
      </w:r>
      <w:r w:rsidR="009A29F5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132,5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% относительно января-июня 20</w:t>
      </w:r>
      <w:r w:rsidR="006A0AEA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04BC6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 </w:t>
      </w:r>
    </w:p>
    <w:p w:rsidR="00191601" w:rsidRPr="009F4B6C" w:rsidRDefault="00191601" w:rsidP="001916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Общий миграционный оборот (сумма прибытий и выбытий) составил </w:t>
      </w:r>
      <w:r w:rsidR="00EC564C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14 163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</w:t>
      </w:r>
      <w:r w:rsidR="008410FE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коэффициент миграционно</w:t>
      </w:r>
      <w:r w:rsidR="00D66AB9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66AB9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прироста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EC564C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(-13,6)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промилле.</w:t>
      </w:r>
    </w:p>
    <w:p w:rsidR="00191601" w:rsidRPr="009F4B6C" w:rsidRDefault="00191601" w:rsidP="0019160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оценке, среднегодовая численность постоянного населения Камчатского края в 20</w:t>
      </w:r>
      <w:r w:rsidR="00D66AB9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04BC6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составит 31</w:t>
      </w:r>
      <w:r w:rsidR="0018227F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1,</w:t>
      </w:r>
      <w:r w:rsidR="004828A0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человек или </w:t>
      </w:r>
      <w:r w:rsidR="00D82B0C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99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4828A0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% от уровня 20</w:t>
      </w:r>
      <w:r w:rsidR="0018227F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04BC6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 </w:t>
      </w:r>
    </w:p>
    <w:p w:rsidR="00283F96" w:rsidRPr="009F4B6C" w:rsidRDefault="00191601" w:rsidP="00283F9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Коэффициент рождаемости по итогам </w:t>
      </w:r>
      <w:r w:rsidR="00074B89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E04BC6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74B89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оценивается в </w:t>
      </w:r>
      <w:r w:rsidR="00766397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9,5</w:t>
      </w:r>
      <w:r w:rsidR="00074B89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</w:t>
      </w:r>
      <w:r w:rsidR="00D374C5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илле, коэффициент смертности – </w:t>
      </w:r>
      <w:r w:rsidR="00766397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14,1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промилле. </w:t>
      </w:r>
      <w:r w:rsidR="00D66AB9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Коэффициент е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стественн</w:t>
      </w:r>
      <w:r w:rsidR="00D66AB9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66AB9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убыли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составит </w:t>
      </w:r>
      <w:r w:rsidR="00D66AB9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66397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4,6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промилле</w:t>
      </w:r>
      <w:r w:rsidR="002C32E8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83F96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Коэффициент миграционной убыли составит в 20</w:t>
      </w:r>
      <w:r w:rsidR="00D66AB9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04BC6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83F96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</w:t>
      </w:r>
      <w:r w:rsidR="00D66AB9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283F96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0,</w:t>
      </w:r>
      <w:r w:rsidR="00DA1DFD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283F96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промилле. </w:t>
      </w:r>
    </w:p>
    <w:p w:rsidR="00CA4717" w:rsidRPr="009F4B6C" w:rsidRDefault="00CA4717" w:rsidP="0019160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191601" w:rsidRPr="009F4B6C" w:rsidRDefault="00191601" w:rsidP="0019160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9F4B6C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Труд, ДЕНЕЖНЫЕ ДОХОДЫ И РАСХОДЫ НАСЕЛЕНИЯ</w:t>
      </w:r>
    </w:p>
    <w:p w:rsidR="00191601" w:rsidRPr="009F4B6C" w:rsidRDefault="00191601" w:rsidP="00D05CF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Численность занятых в экономике составила </w:t>
      </w:r>
      <w:r w:rsidR="00351C4C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172,5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человек или </w:t>
      </w:r>
      <w:r w:rsidR="00F07D5C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99,</w:t>
      </w:r>
      <w:r w:rsidR="00351C4C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</w:t>
      </w:r>
      <w:r w:rsidR="008B7EDC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относительно января-июня 20</w:t>
      </w:r>
      <w:r w:rsidR="00F07D5C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A5341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8B7EDC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44E1F" w:rsidRPr="009F4B6C" w:rsidRDefault="00944E1F" w:rsidP="00D05C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Численность официально зарегистрированных безработных по состоянию на 01.07.202</w:t>
      </w:r>
      <w:r w:rsidR="003A5341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составила </w:t>
      </w:r>
      <w:r w:rsidR="00351C4C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1,9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человек. Уровень регистрируемой безработицы – 1,</w:t>
      </w:r>
      <w:r w:rsidR="004D2D47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%. Напряженность на рынке труда на 01.07.202</w:t>
      </w:r>
      <w:r w:rsidR="003A5341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составила 0,</w:t>
      </w:r>
      <w:r w:rsidR="001A6D96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человека на 1 заявленную работодателями вакансию.</w:t>
      </w:r>
    </w:p>
    <w:p w:rsidR="00191601" w:rsidRPr="009F4B6C" w:rsidRDefault="00191601" w:rsidP="00D05C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Численность безработных, рассчитанная по методологии МОТ, составила </w:t>
      </w:r>
      <w:r w:rsidR="00F07D5C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6,</w:t>
      </w:r>
      <w:r w:rsidR="00A65C59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человек (</w:t>
      </w:r>
      <w:r w:rsidR="00A65C59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98,5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к </w:t>
      </w:r>
      <w:r w:rsidR="008B7EDC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январю-июню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F07D5C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E26E6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года).</w:t>
      </w:r>
    </w:p>
    <w:p w:rsidR="00191601" w:rsidRPr="009F4B6C" w:rsidRDefault="000E26FE" w:rsidP="00D05CF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Численность занятого </w:t>
      </w:r>
      <w:r w:rsidR="00191601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в экономике населения в 20</w:t>
      </w:r>
      <w:r w:rsidR="00912D3F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E26E6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91601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году, по оценке, составит 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166,5</w:t>
      </w:r>
      <w:r w:rsidR="00191601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человек. Численность безработных, рассчитанная по методике МОТ, по оценке </w:t>
      </w:r>
      <w:r w:rsidR="00506FFA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</w:t>
      </w:r>
      <w:r w:rsidR="007A5742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06FFA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</w:t>
      </w:r>
      <w:r w:rsidR="00191601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составит 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6,5</w:t>
      </w:r>
      <w:r w:rsidR="00191601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человек, что на 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3,2</w:t>
      </w:r>
      <w:r w:rsidR="00191601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выше</w:t>
      </w:r>
      <w:r w:rsidR="00191601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уровня 20</w:t>
      </w:r>
      <w:r w:rsidR="00506FFA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A5742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191601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года, в численности </w:t>
      </w:r>
      <w:r w:rsidR="00926DDB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рабочей силы</w:t>
      </w:r>
      <w:r w:rsidR="00191601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доля безработных по методике МОТ составит </w:t>
      </w:r>
      <w:r w:rsidR="00506FFA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3,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191601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%. </w:t>
      </w:r>
    </w:p>
    <w:p w:rsidR="00191601" w:rsidRPr="009F4B6C" w:rsidRDefault="00191601" w:rsidP="00D05CF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Численность </w:t>
      </w:r>
      <w:r w:rsidR="00926DDB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рабочей силы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оценивается на уровне 1</w:t>
      </w:r>
      <w:r w:rsidR="00912D3F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81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B117BE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человек, что составит </w:t>
      </w:r>
      <w:r w:rsidR="00B117BE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99,8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% уровня 20</w:t>
      </w:r>
      <w:r w:rsidR="00506FFA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97725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 </w:t>
      </w:r>
    </w:p>
    <w:p w:rsidR="00191601" w:rsidRPr="009F4B6C" w:rsidRDefault="00191601" w:rsidP="00D05CF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Уровень официально зарегистрированной безработицы оценивается на уровне </w:t>
      </w:r>
      <w:r w:rsidR="00F875FF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1,6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="00506FFA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 202</w:t>
      </w:r>
      <w:r w:rsidR="00DE7321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506FFA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– </w:t>
      </w:r>
      <w:r w:rsidR="00F875FF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1,4</w:t>
      </w:r>
      <w:r w:rsidR="00506FFA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%).</w:t>
      </w:r>
    </w:p>
    <w:p w:rsidR="00F2235D" w:rsidRPr="009F4B6C" w:rsidRDefault="00F2235D" w:rsidP="00D05C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Среднемесячная номинальная начисленная заработная плата одного работника</w:t>
      </w:r>
      <w:r w:rsidR="00506FFA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январе-июне 202</w:t>
      </w:r>
      <w:r w:rsidR="00DE7321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06FFA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составила </w:t>
      </w:r>
      <w:r w:rsidR="0025374A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104 299,5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 рубл</w:t>
      </w:r>
      <w:r w:rsidR="00506FFA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25374A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113,5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% к январю-июню 20</w:t>
      </w:r>
      <w:r w:rsidR="00506FFA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E7321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года). Отмечен рост реальной начисленной заработной платы на </w:t>
      </w:r>
      <w:r w:rsidR="00506FFA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2,</w:t>
      </w:r>
      <w:r w:rsidR="0025374A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% к январю-июню 20</w:t>
      </w:r>
      <w:r w:rsidR="00506FFA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E7321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 </w:t>
      </w:r>
    </w:p>
    <w:p w:rsidR="00191601" w:rsidRPr="009F4B6C" w:rsidRDefault="0006252B" w:rsidP="00506FF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01.07.202</w:t>
      </w:r>
      <w:r w:rsidR="00DE7321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просроченная задолженность по заработной плате составила </w:t>
      </w:r>
      <w:r w:rsidR="0056687A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5,4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</w:t>
      </w:r>
      <w:r w:rsidR="00331562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лн рублей. Задолженность на 100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% образована из-за отсутствия у предприятий собственных средств.</w:t>
      </w:r>
      <w:r w:rsidR="00506FFA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91601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Ситуация с погашением задолженности по заработной плате находится на постоянном контроле Правительства Камчатского края.</w:t>
      </w:r>
    </w:p>
    <w:p w:rsidR="00191601" w:rsidRPr="009F4B6C" w:rsidRDefault="00191601" w:rsidP="001916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Реальные </w:t>
      </w:r>
      <w:r w:rsidR="004A237F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располагаемые 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денежные доходы сложились на уровне </w:t>
      </w:r>
      <w:r w:rsidR="004A237F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161DF0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94B23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 % к уровню января-июня 20</w:t>
      </w:r>
      <w:r w:rsidR="00A94B23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93FC4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 </w:t>
      </w:r>
    </w:p>
    <w:p w:rsidR="00191601" w:rsidRPr="009F4B6C" w:rsidRDefault="00191601" w:rsidP="00191601">
      <w:pPr>
        <w:widowControl w:val="0"/>
        <w:autoSpaceDE w:val="0"/>
        <w:autoSpaceDN w:val="0"/>
        <w:adjustRightInd w:val="0"/>
        <w:spacing w:after="0" w:line="240" w:lineRule="auto"/>
        <w:ind w:righ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Размер среднедушевого дохода составил </w:t>
      </w:r>
      <w:r w:rsidR="00DE572A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58 925,0</w:t>
      </w:r>
      <w:r w:rsidR="004A237F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</w:t>
      </w:r>
      <w:r w:rsidR="00A94B23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 составляет </w:t>
      </w:r>
      <w:r w:rsidR="00441B48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112,1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% относительно января-июня 20</w:t>
      </w:r>
      <w:r w:rsidR="00A94B23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93FC4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</w:t>
      </w:r>
    </w:p>
    <w:p w:rsidR="00191601" w:rsidRPr="009F4B6C" w:rsidRDefault="00191601" w:rsidP="00191601">
      <w:pPr>
        <w:widowControl w:val="0"/>
        <w:autoSpaceDE w:val="0"/>
        <w:autoSpaceDN w:val="0"/>
        <w:adjustRightInd w:val="0"/>
        <w:spacing w:after="0" w:line="240" w:lineRule="auto"/>
        <w:ind w:righ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Соотношение среднедушевого денежного дохода с величиной прожиточного минимума всего населения определяется значением </w:t>
      </w:r>
      <w:r w:rsidR="00DE572A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252,8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%.</w:t>
      </w:r>
    </w:p>
    <w:p w:rsidR="00191601" w:rsidRPr="009F4B6C" w:rsidRDefault="00191601" w:rsidP="00191601">
      <w:pPr>
        <w:widowControl w:val="0"/>
        <w:autoSpaceDE w:val="0"/>
        <w:autoSpaceDN w:val="0"/>
        <w:adjustRightInd w:val="0"/>
        <w:spacing w:after="0" w:line="240" w:lineRule="auto"/>
        <w:ind w:righ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Потребительские расходы сложились в размере </w:t>
      </w:r>
      <w:r w:rsidR="00882432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43 884,0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</w:t>
      </w:r>
      <w:r w:rsidR="00A94B23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среднем на душу населения, </w:t>
      </w:r>
      <w:r w:rsidR="00A94B23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увеличившись</w:t>
      </w:r>
      <w:r w:rsidR="00204F48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относительно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январ</w:t>
      </w:r>
      <w:r w:rsidR="00204F48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-июн</w:t>
      </w:r>
      <w:r w:rsidR="00204F48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A94B23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93FC4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на </w:t>
      </w:r>
      <w:r w:rsidR="00882432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12,6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%. На цели потребления населением направлено </w:t>
      </w:r>
      <w:r w:rsidR="00A94B23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74,</w:t>
      </w:r>
      <w:r w:rsidR="00882432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среднедушевого дохода. </w:t>
      </w:r>
    </w:p>
    <w:p w:rsidR="008B7EDC" w:rsidRPr="009F4B6C" w:rsidRDefault="00DB6667" w:rsidP="00DB66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</w:pPr>
      <w:r w:rsidRPr="009F4B6C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lastRenderedPageBreak/>
        <w:t xml:space="preserve">Постановлением Правительства Камчатского края от </w:t>
      </w:r>
      <w:r w:rsidR="001A6DCE" w:rsidRPr="009F4B6C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11</w:t>
      </w:r>
      <w:r w:rsidRPr="009F4B6C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.</w:t>
      </w:r>
      <w:r w:rsidR="001A6DCE" w:rsidRPr="009F4B6C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1</w:t>
      </w:r>
      <w:r w:rsidRPr="009F4B6C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2.2021 №</w:t>
      </w:r>
      <w:r w:rsidR="002C32E8" w:rsidRPr="009F4B6C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 </w:t>
      </w:r>
      <w:r w:rsidR="001A6DCE" w:rsidRPr="009F4B6C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529</w:t>
      </w:r>
      <w:r w:rsidRPr="009F4B6C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-П «Об установлении величины прожиточного минимума на душу населения и по основным социально-демографическим группам населения в Камчатском крае на 202</w:t>
      </w:r>
      <w:r w:rsidR="001A6DCE" w:rsidRPr="009F4B6C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2</w:t>
      </w:r>
      <w:r w:rsidRPr="009F4B6C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 год» величина прожиточного минимума на 202</w:t>
      </w:r>
      <w:r w:rsidR="001A6DCE" w:rsidRPr="009F4B6C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2</w:t>
      </w:r>
      <w:r w:rsidRPr="009F4B6C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 год установлена в размере </w:t>
      </w:r>
      <w:r w:rsidR="001A6DCE" w:rsidRPr="009F4B6C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22 930</w:t>
      </w:r>
      <w:r w:rsidRPr="009F4B6C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 рублей (</w:t>
      </w:r>
      <w:r w:rsidR="008B7EDC" w:rsidRPr="009F4B6C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для трудоспособного населения – </w:t>
      </w:r>
      <w:r w:rsidR="001A6DCE" w:rsidRPr="009F4B6C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24 994</w:t>
      </w:r>
      <w:r w:rsidR="008B7EDC" w:rsidRPr="009F4B6C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 рубл</w:t>
      </w:r>
      <w:r w:rsidR="001A6DCE" w:rsidRPr="009F4B6C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я</w:t>
      </w:r>
      <w:r w:rsidR="008B7EDC" w:rsidRPr="009F4B6C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, пенсионеров </w:t>
      </w:r>
      <w:r w:rsidRPr="009F4B6C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–</w:t>
      </w:r>
      <w:r w:rsidR="008B7EDC" w:rsidRPr="009F4B6C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 </w:t>
      </w:r>
      <w:r w:rsidR="001A6DCE" w:rsidRPr="009F4B6C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19</w:t>
      </w:r>
      <w:r w:rsidR="003C4809" w:rsidRPr="009F4B6C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 </w:t>
      </w:r>
      <w:r w:rsidR="001A6DCE" w:rsidRPr="009F4B6C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720</w:t>
      </w:r>
      <w:r w:rsidR="008B7EDC" w:rsidRPr="009F4B6C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 рублей, детей – 2</w:t>
      </w:r>
      <w:r w:rsidR="001A6DCE" w:rsidRPr="009F4B6C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4</w:t>
      </w:r>
      <w:r w:rsidRPr="009F4B6C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 </w:t>
      </w:r>
      <w:r w:rsidR="001A6DCE" w:rsidRPr="009F4B6C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422</w:t>
      </w:r>
      <w:r w:rsidRPr="009F4B6C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 </w:t>
      </w:r>
      <w:r w:rsidR="008B7EDC" w:rsidRPr="009F4B6C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рубл</w:t>
      </w:r>
      <w:r w:rsidR="001A6DCE" w:rsidRPr="009F4B6C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я</w:t>
      </w:r>
      <w:r w:rsidR="008B7EDC" w:rsidRPr="009F4B6C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).</w:t>
      </w:r>
      <w:r w:rsidR="008B7EDC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A6DCE" w:rsidRPr="009F4B6C" w:rsidRDefault="001A6DCE" w:rsidP="001A6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</w:pPr>
      <w:r w:rsidRPr="009F4B6C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Постановлением Правительства Камчатского края от 01.06.2022 № 282-П «Об установлении величины прожиточного минимума на душу населения и по основным социально-демографическим группам населения в Камчатском крае на 2021 год» величина прожиточного минимума на 2022 год с 01.06.2022 установлена в размере 25 223 рубля (для трудоспособного населения – 27 493 рубля, пенсионеров – 21 692 рубля, детей – 26 864 рубля).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A6DCE" w:rsidRPr="009F4B6C" w:rsidRDefault="00570CE2" w:rsidP="00CE031E">
      <w:pPr>
        <w:widowControl w:val="0"/>
        <w:autoSpaceDE w:val="0"/>
        <w:autoSpaceDN w:val="0"/>
        <w:adjustRightInd w:val="0"/>
        <w:spacing w:after="0" w:line="240" w:lineRule="auto"/>
        <w:ind w:righ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B6C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С учетом </w:t>
      </w:r>
      <w:r w:rsidR="00524B23" w:rsidRPr="009F4B6C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внесенных </w:t>
      </w:r>
      <w:r w:rsidRPr="009F4B6C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изменений величина прожиточного минимума </w:t>
      </w:r>
      <w:r w:rsidR="00B9461A" w:rsidRPr="009F4B6C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в </w:t>
      </w:r>
      <w:r w:rsidR="000354E8" w:rsidRPr="009F4B6C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Камчатском крае в </w:t>
      </w:r>
      <w:r w:rsidR="00B9461A" w:rsidRPr="009F4B6C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среднем за</w:t>
      </w:r>
      <w:r w:rsidRPr="009F4B6C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 2022 год </w:t>
      </w:r>
      <w:r w:rsidR="000354E8" w:rsidRPr="009F4B6C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составит</w:t>
      </w:r>
      <w:r w:rsidRPr="009F4B6C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 24 268 рублей (для трудоспособного населения – 26 452 рубля, пенсионеров – 20 870 рублей, детей – 25 847 рублей).</w:t>
      </w:r>
    </w:p>
    <w:p w:rsidR="00191601" w:rsidRPr="009F4B6C" w:rsidRDefault="00191601" w:rsidP="00CE031E">
      <w:pPr>
        <w:widowControl w:val="0"/>
        <w:autoSpaceDE w:val="0"/>
        <w:autoSpaceDN w:val="0"/>
        <w:adjustRightInd w:val="0"/>
        <w:spacing w:after="0" w:line="240" w:lineRule="auto"/>
        <w:ind w:righ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В 20</w:t>
      </w:r>
      <w:r w:rsidR="0006252B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93FC4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среднегодовая начисленная заработная плата в среднем по региону составит </w:t>
      </w:r>
      <w:r w:rsidR="00D84AEE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99 513,1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</w:t>
      </w:r>
      <w:r w:rsidR="0053175B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Реальные </w:t>
      </w:r>
      <w:r w:rsidR="009B2C48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располагаемые 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денежные доходы населения </w:t>
      </w:r>
      <w:r w:rsidR="00DB6667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составят </w:t>
      </w:r>
      <w:r w:rsidR="00D84AEE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93,8</w:t>
      </w:r>
      <w:r w:rsidR="00DB6667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относительно предыдущего года,</w:t>
      </w:r>
      <w:r w:rsidR="00DB6667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реальная заработная плата – </w:t>
      </w:r>
      <w:r w:rsidR="00D84AEE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91,3</w:t>
      </w:r>
      <w:r w:rsidR="00DB6667"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>%.</w:t>
      </w:r>
      <w:r w:rsidRPr="009F4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148F4" w:rsidRPr="009F4B6C" w:rsidRDefault="007148F4" w:rsidP="00EB6342">
      <w:pPr>
        <w:keepNext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48F4" w:rsidRPr="009F4B6C" w:rsidRDefault="007148F4" w:rsidP="00EB634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sectPr w:rsidR="007148F4" w:rsidRPr="009F4B6C" w:rsidSect="00CA4717">
      <w:headerReference w:type="even" r:id="rId8"/>
      <w:headerReference w:type="default" r:id="rId9"/>
      <w:pgSz w:w="11906" w:h="16838"/>
      <w:pgMar w:top="851" w:right="624" w:bottom="851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6E2E" w:rsidRDefault="00A96E2E">
      <w:pPr>
        <w:spacing w:after="0" w:line="240" w:lineRule="auto"/>
      </w:pPr>
      <w:r>
        <w:separator/>
      </w:r>
    </w:p>
  </w:endnote>
  <w:endnote w:type="continuationSeparator" w:id="0">
    <w:p w:rsidR="00A96E2E" w:rsidRDefault="00A96E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6E2E" w:rsidRDefault="00A96E2E">
      <w:pPr>
        <w:spacing w:after="0" w:line="240" w:lineRule="auto"/>
      </w:pPr>
      <w:r>
        <w:separator/>
      </w:r>
    </w:p>
  </w:footnote>
  <w:footnote w:type="continuationSeparator" w:id="0">
    <w:p w:rsidR="00A96E2E" w:rsidRDefault="00A96E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71B1" w:rsidRDefault="000978F7" w:rsidP="0063475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171B1" w:rsidRDefault="000549B2" w:rsidP="009A7C65">
    <w:pPr>
      <w:pStyle w:val="a3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46373629"/>
      <w:docPartObj>
        <w:docPartGallery w:val="Page Numbers (Top of Page)"/>
        <w:docPartUnique/>
      </w:docPartObj>
    </w:sdtPr>
    <w:sdtContent>
      <w:p w:rsidR="000549B2" w:rsidRDefault="000549B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11</w:t>
        </w:r>
        <w:r>
          <w:fldChar w:fldCharType="end"/>
        </w:r>
      </w:p>
    </w:sdtContent>
  </w:sdt>
  <w:p w:rsidR="009171B1" w:rsidRDefault="000549B2" w:rsidP="009A7C65">
    <w:pPr>
      <w:pStyle w:val="a3"/>
      <w:ind w:right="360"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7D53AE"/>
    <w:multiLevelType w:val="hybridMultilevel"/>
    <w:tmpl w:val="0FE4D93E"/>
    <w:lvl w:ilvl="0" w:tplc="BB76572A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45AF1CE2"/>
    <w:multiLevelType w:val="hybridMultilevel"/>
    <w:tmpl w:val="D0AC125E"/>
    <w:lvl w:ilvl="0" w:tplc="0DEA44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A3279D"/>
    <w:multiLevelType w:val="hybridMultilevel"/>
    <w:tmpl w:val="ED3EFA1E"/>
    <w:lvl w:ilvl="0" w:tplc="66BEE64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B6C28C0"/>
    <w:multiLevelType w:val="hybridMultilevel"/>
    <w:tmpl w:val="2676C6F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19D"/>
    <w:rsid w:val="000007C3"/>
    <w:rsid w:val="0000329B"/>
    <w:rsid w:val="00005E87"/>
    <w:rsid w:val="00010FB7"/>
    <w:rsid w:val="00013630"/>
    <w:rsid w:val="000354E8"/>
    <w:rsid w:val="00053DC9"/>
    <w:rsid w:val="000549B2"/>
    <w:rsid w:val="0006252B"/>
    <w:rsid w:val="00062BDD"/>
    <w:rsid w:val="00072AFE"/>
    <w:rsid w:val="00074B89"/>
    <w:rsid w:val="000857A7"/>
    <w:rsid w:val="000864BA"/>
    <w:rsid w:val="00086E60"/>
    <w:rsid w:val="000929B3"/>
    <w:rsid w:val="00093987"/>
    <w:rsid w:val="00093B20"/>
    <w:rsid w:val="000948A9"/>
    <w:rsid w:val="00095185"/>
    <w:rsid w:val="000978F7"/>
    <w:rsid w:val="000A0C72"/>
    <w:rsid w:val="000A3568"/>
    <w:rsid w:val="000A6D45"/>
    <w:rsid w:val="000B2015"/>
    <w:rsid w:val="000C022E"/>
    <w:rsid w:val="000C11FF"/>
    <w:rsid w:val="000C1D1B"/>
    <w:rsid w:val="000C76E6"/>
    <w:rsid w:val="000D35FF"/>
    <w:rsid w:val="000D6A24"/>
    <w:rsid w:val="000D6F17"/>
    <w:rsid w:val="000E26FE"/>
    <w:rsid w:val="000E2D18"/>
    <w:rsid w:val="000E7C16"/>
    <w:rsid w:val="000E7CF0"/>
    <w:rsid w:val="000F3D65"/>
    <w:rsid w:val="000F4C60"/>
    <w:rsid w:val="000F4D9D"/>
    <w:rsid w:val="000F6891"/>
    <w:rsid w:val="00104B39"/>
    <w:rsid w:val="00107783"/>
    <w:rsid w:val="00110407"/>
    <w:rsid w:val="0011218A"/>
    <w:rsid w:val="001141FE"/>
    <w:rsid w:val="00122571"/>
    <w:rsid w:val="00123429"/>
    <w:rsid w:val="001407A6"/>
    <w:rsid w:val="00150FCD"/>
    <w:rsid w:val="00152201"/>
    <w:rsid w:val="00161DF0"/>
    <w:rsid w:val="00163A9D"/>
    <w:rsid w:val="001771E1"/>
    <w:rsid w:val="0018227F"/>
    <w:rsid w:val="00182CF1"/>
    <w:rsid w:val="00183CD0"/>
    <w:rsid w:val="001873CF"/>
    <w:rsid w:val="00191601"/>
    <w:rsid w:val="00191ECE"/>
    <w:rsid w:val="00197725"/>
    <w:rsid w:val="001A6D96"/>
    <w:rsid w:val="001A6DCE"/>
    <w:rsid w:val="001B67E3"/>
    <w:rsid w:val="001C4848"/>
    <w:rsid w:val="001C6D5F"/>
    <w:rsid w:val="001D0478"/>
    <w:rsid w:val="001D1124"/>
    <w:rsid w:val="001D4E79"/>
    <w:rsid w:val="001E0062"/>
    <w:rsid w:val="001F2230"/>
    <w:rsid w:val="001F4C92"/>
    <w:rsid w:val="00202674"/>
    <w:rsid w:val="00204F48"/>
    <w:rsid w:val="0021397C"/>
    <w:rsid w:val="0022010A"/>
    <w:rsid w:val="002317A5"/>
    <w:rsid w:val="0023485F"/>
    <w:rsid w:val="002404C3"/>
    <w:rsid w:val="00242191"/>
    <w:rsid w:val="00250123"/>
    <w:rsid w:val="0025374A"/>
    <w:rsid w:val="00255F0A"/>
    <w:rsid w:val="00267511"/>
    <w:rsid w:val="00276DB0"/>
    <w:rsid w:val="00282356"/>
    <w:rsid w:val="00283F96"/>
    <w:rsid w:val="00285B8C"/>
    <w:rsid w:val="00290D1F"/>
    <w:rsid w:val="002976EF"/>
    <w:rsid w:val="002A3185"/>
    <w:rsid w:val="002A4D41"/>
    <w:rsid w:val="002B34DA"/>
    <w:rsid w:val="002C1609"/>
    <w:rsid w:val="002C32E8"/>
    <w:rsid w:val="002C62E0"/>
    <w:rsid w:val="002D267C"/>
    <w:rsid w:val="002D3A2F"/>
    <w:rsid w:val="002E794E"/>
    <w:rsid w:val="00303923"/>
    <w:rsid w:val="00303E9C"/>
    <w:rsid w:val="00311448"/>
    <w:rsid w:val="003129FB"/>
    <w:rsid w:val="00313393"/>
    <w:rsid w:val="00322F15"/>
    <w:rsid w:val="00331562"/>
    <w:rsid w:val="00337A56"/>
    <w:rsid w:val="00351C4C"/>
    <w:rsid w:val="00361006"/>
    <w:rsid w:val="00364A1C"/>
    <w:rsid w:val="00364DA7"/>
    <w:rsid w:val="003716EF"/>
    <w:rsid w:val="003755F5"/>
    <w:rsid w:val="0037598C"/>
    <w:rsid w:val="003908D1"/>
    <w:rsid w:val="00395BA6"/>
    <w:rsid w:val="003A3C23"/>
    <w:rsid w:val="003A5341"/>
    <w:rsid w:val="003B3419"/>
    <w:rsid w:val="003B420C"/>
    <w:rsid w:val="003C0E21"/>
    <w:rsid w:val="003C4809"/>
    <w:rsid w:val="003C49EB"/>
    <w:rsid w:val="003D1508"/>
    <w:rsid w:val="003D5C44"/>
    <w:rsid w:val="003D74B7"/>
    <w:rsid w:val="003E4754"/>
    <w:rsid w:val="003E50ED"/>
    <w:rsid w:val="003E6BAA"/>
    <w:rsid w:val="003F3039"/>
    <w:rsid w:val="003F5443"/>
    <w:rsid w:val="004044C2"/>
    <w:rsid w:val="00407547"/>
    <w:rsid w:val="00411BF6"/>
    <w:rsid w:val="00414643"/>
    <w:rsid w:val="004316BB"/>
    <w:rsid w:val="00431A1F"/>
    <w:rsid w:val="00440D64"/>
    <w:rsid w:val="00441B48"/>
    <w:rsid w:val="0044482A"/>
    <w:rsid w:val="00444AC0"/>
    <w:rsid w:val="00446216"/>
    <w:rsid w:val="00447F32"/>
    <w:rsid w:val="00451573"/>
    <w:rsid w:val="004519B5"/>
    <w:rsid w:val="00452170"/>
    <w:rsid w:val="004556EF"/>
    <w:rsid w:val="004629CF"/>
    <w:rsid w:val="0046328F"/>
    <w:rsid w:val="004644DD"/>
    <w:rsid w:val="00465DA0"/>
    <w:rsid w:val="0046690E"/>
    <w:rsid w:val="0047006E"/>
    <w:rsid w:val="0047096D"/>
    <w:rsid w:val="004717D3"/>
    <w:rsid w:val="00473BDC"/>
    <w:rsid w:val="00473E4B"/>
    <w:rsid w:val="004828A0"/>
    <w:rsid w:val="00485241"/>
    <w:rsid w:val="00492EB3"/>
    <w:rsid w:val="004A042A"/>
    <w:rsid w:val="004A237F"/>
    <w:rsid w:val="004B15FB"/>
    <w:rsid w:val="004B4DA8"/>
    <w:rsid w:val="004B7B60"/>
    <w:rsid w:val="004C4B45"/>
    <w:rsid w:val="004D2D47"/>
    <w:rsid w:val="004F18CA"/>
    <w:rsid w:val="004F1E58"/>
    <w:rsid w:val="004F33EF"/>
    <w:rsid w:val="004F4499"/>
    <w:rsid w:val="00505D5F"/>
    <w:rsid w:val="00506FFA"/>
    <w:rsid w:val="005160C8"/>
    <w:rsid w:val="00517893"/>
    <w:rsid w:val="005178E9"/>
    <w:rsid w:val="005216CB"/>
    <w:rsid w:val="00524B23"/>
    <w:rsid w:val="00527D40"/>
    <w:rsid w:val="0053175B"/>
    <w:rsid w:val="005340AD"/>
    <w:rsid w:val="00534C5D"/>
    <w:rsid w:val="00554CC5"/>
    <w:rsid w:val="00566685"/>
    <w:rsid w:val="0056687A"/>
    <w:rsid w:val="00566A10"/>
    <w:rsid w:val="00570CE2"/>
    <w:rsid w:val="00574AE1"/>
    <w:rsid w:val="005A772C"/>
    <w:rsid w:val="005A7FFC"/>
    <w:rsid w:val="005C056F"/>
    <w:rsid w:val="005C26A1"/>
    <w:rsid w:val="005C4ED8"/>
    <w:rsid w:val="005D3D38"/>
    <w:rsid w:val="005D709A"/>
    <w:rsid w:val="005E0E61"/>
    <w:rsid w:val="005E6ABB"/>
    <w:rsid w:val="005F2AF7"/>
    <w:rsid w:val="005F59D5"/>
    <w:rsid w:val="00603638"/>
    <w:rsid w:val="0061006C"/>
    <w:rsid w:val="00616A32"/>
    <w:rsid w:val="006206D6"/>
    <w:rsid w:val="00622A92"/>
    <w:rsid w:val="00626EBB"/>
    <w:rsid w:val="006431BB"/>
    <w:rsid w:val="00646DF5"/>
    <w:rsid w:val="00655C7C"/>
    <w:rsid w:val="00664308"/>
    <w:rsid w:val="00671D96"/>
    <w:rsid w:val="00672CC2"/>
    <w:rsid w:val="00675F75"/>
    <w:rsid w:val="0068100E"/>
    <w:rsid w:val="00692E71"/>
    <w:rsid w:val="006951D7"/>
    <w:rsid w:val="006A0AEA"/>
    <w:rsid w:val="006A1E68"/>
    <w:rsid w:val="006A75A1"/>
    <w:rsid w:val="006A7754"/>
    <w:rsid w:val="006B4881"/>
    <w:rsid w:val="006B5223"/>
    <w:rsid w:val="006D1E66"/>
    <w:rsid w:val="006D6272"/>
    <w:rsid w:val="006D6621"/>
    <w:rsid w:val="006E1CFF"/>
    <w:rsid w:val="006F74CD"/>
    <w:rsid w:val="007148F4"/>
    <w:rsid w:val="0071590B"/>
    <w:rsid w:val="007220FF"/>
    <w:rsid w:val="0072507E"/>
    <w:rsid w:val="0073324A"/>
    <w:rsid w:val="007416ED"/>
    <w:rsid w:val="00742667"/>
    <w:rsid w:val="00742F07"/>
    <w:rsid w:val="00745C26"/>
    <w:rsid w:val="00751F01"/>
    <w:rsid w:val="00760928"/>
    <w:rsid w:val="00766397"/>
    <w:rsid w:val="0077372B"/>
    <w:rsid w:val="0079161F"/>
    <w:rsid w:val="00791EC7"/>
    <w:rsid w:val="00794DD9"/>
    <w:rsid w:val="00796FC6"/>
    <w:rsid w:val="007A5742"/>
    <w:rsid w:val="007B0F57"/>
    <w:rsid w:val="007B7B4D"/>
    <w:rsid w:val="007C5118"/>
    <w:rsid w:val="007C721C"/>
    <w:rsid w:val="007D7E4A"/>
    <w:rsid w:val="007E2757"/>
    <w:rsid w:val="007E32DF"/>
    <w:rsid w:val="007F0E38"/>
    <w:rsid w:val="007F2649"/>
    <w:rsid w:val="007F2931"/>
    <w:rsid w:val="007F4612"/>
    <w:rsid w:val="00806C5B"/>
    <w:rsid w:val="0081535D"/>
    <w:rsid w:val="00820DBB"/>
    <w:rsid w:val="00825174"/>
    <w:rsid w:val="008410FE"/>
    <w:rsid w:val="00841354"/>
    <w:rsid w:val="00844FC0"/>
    <w:rsid w:val="00851CF7"/>
    <w:rsid w:val="00855B6F"/>
    <w:rsid w:val="0085607B"/>
    <w:rsid w:val="00870440"/>
    <w:rsid w:val="008753AD"/>
    <w:rsid w:val="00875877"/>
    <w:rsid w:val="00882432"/>
    <w:rsid w:val="00887E80"/>
    <w:rsid w:val="008B726A"/>
    <w:rsid w:val="008B7EDC"/>
    <w:rsid w:val="008C0ABA"/>
    <w:rsid w:val="008D186A"/>
    <w:rsid w:val="008D73D5"/>
    <w:rsid w:val="008E0DDE"/>
    <w:rsid w:val="008E26E6"/>
    <w:rsid w:val="008E44ED"/>
    <w:rsid w:val="009073AB"/>
    <w:rsid w:val="00912D3F"/>
    <w:rsid w:val="00915E10"/>
    <w:rsid w:val="00916183"/>
    <w:rsid w:val="0092382F"/>
    <w:rsid w:val="00925C1C"/>
    <w:rsid w:val="00926DDB"/>
    <w:rsid w:val="00927D3B"/>
    <w:rsid w:val="00931C8E"/>
    <w:rsid w:val="00937B30"/>
    <w:rsid w:val="00944E1F"/>
    <w:rsid w:val="009477F5"/>
    <w:rsid w:val="009508AB"/>
    <w:rsid w:val="00951415"/>
    <w:rsid w:val="0095182A"/>
    <w:rsid w:val="00953E8B"/>
    <w:rsid w:val="00964032"/>
    <w:rsid w:val="00971745"/>
    <w:rsid w:val="00973CFC"/>
    <w:rsid w:val="00974188"/>
    <w:rsid w:val="00983733"/>
    <w:rsid w:val="00987700"/>
    <w:rsid w:val="00990BF1"/>
    <w:rsid w:val="00991965"/>
    <w:rsid w:val="00995499"/>
    <w:rsid w:val="009A29F5"/>
    <w:rsid w:val="009A3DDF"/>
    <w:rsid w:val="009A3EE4"/>
    <w:rsid w:val="009A6989"/>
    <w:rsid w:val="009A7CC4"/>
    <w:rsid w:val="009B2C48"/>
    <w:rsid w:val="009C17B1"/>
    <w:rsid w:val="009C180B"/>
    <w:rsid w:val="009C7395"/>
    <w:rsid w:val="009D6425"/>
    <w:rsid w:val="009E6D5A"/>
    <w:rsid w:val="009E7933"/>
    <w:rsid w:val="009F11FB"/>
    <w:rsid w:val="009F4B6C"/>
    <w:rsid w:val="009F5781"/>
    <w:rsid w:val="009F73D2"/>
    <w:rsid w:val="00A00FD3"/>
    <w:rsid w:val="00A02EB1"/>
    <w:rsid w:val="00A05DB7"/>
    <w:rsid w:val="00A13D98"/>
    <w:rsid w:val="00A17E8B"/>
    <w:rsid w:val="00A30A13"/>
    <w:rsid w:val="00A346F0"/>
    <w:rsid w:val="00A43BAD"/>
    <w:rsid w:val="00A45897"/>
    <w:rsid w:val="00A45E52"/>
    <w:rsid w:val="00A50B31"/>
    <w:rsid w:val="00A53EA9"/>
    <w:rsid w:val="00A543E7"/>
    <w:rsid w:val="00A573DA"/>
    <w:rsid w:val="00A5791C"/>
    <w:rsid w:val="00A645B3"/>
    <w:rsid w:val="00A65C59"/>
    <w:rsid w:val="00A66ECE"/>
    <w:rsid w:val="00A73F88"/>
    <w:rsid w:val="00A768D3"/>
    <w:rsid w:val="00A91533"/>
    <w:rsid w:val="00A94B23"/>
    <w:rsid w:val="00A95139"/>
    <w:rsid w:val="00A96754"/>
    <w:rsid w:val="00A96E2E"/>
    <w:rsid w:val="00AA41A2"/>
    <w:rsid w:val="00AA5EE0"/>
    <w:rsid w:val="00AB1235"/>
    <w:rsid w:val="00AD6E8B"/>
    <w:rsid w:val="00AE0820"/>
    <w:rsid w:val="00AE51D9"/>
    <w:rsid w:val="00AF01BE"/>
    <w:rsid w:val="00AF2B41"/>
    <w:rsid w:val="00AF47BC"/>
    <w:rsid w:val="00B117BE"/>
    <w:rsid w:val="00B124B4"/>
    <w:rsid w:val="00B13409"/>
    <w:rsid w:val="00B20F7A"/>
    <w:rsid w:val="00B260B8"/>
    <w:rsid w:val="00B324A3"/>
    <w:rsid w:val="00B3351A"/>
    <w:rsid w:val="00B34292"/>
    <w:rsid w:val="00B54789"/>
    <w:rsid w:val="00B56225"/>
    <w:rsid w:val="00B63D31"/>
    <w:rsid w:val="00B67CEC"/>
    <w:rsid w:val="00B72E31"/>
    <w:rsid w:val="00B828C4"/>
    <w:rsid w:val="00B82F46"/>
    <w:rsid w:val="00B856A0"/>
    <w:rsid w:val="00B9461A"/>
    <w:rsid w:val="00BA38F7"/>
    <w:rsid w:val="00BA6DCD"/>
    <w:rsid w:val="00BB724C"/>
    <w:rsid w:val="00BD018B"/>
    <w:rsid w:val="00BE266A"/>
    <w:rsid w:val="00BE3BF9"/>
    <w:rsid w:val="00BE50FF"/>
    <w:rsid w:val="00BE7A82"/>
    <w:rsid w:val="00BF52E5"/>
    <w:rsid w:val="00C1688A"/>
    <w:rsid w:val="00C23500"/>
    <w:rsid w:val="00C36C8D"/>
    <w:rsid w:val="00C3785F"/>
    <w:rsid w:val="00C42BB1"/>
    <w:rsid w:val="00C625DA"/>
    <w:rsid w:val="00C756D7"/>
    <w:rsid w:val="00C77E00"/>
    <w:rsid w:val="00C93FC4"/>
    <w:rsid w:val="00CA4717"/>
    <w:rsid w:val="00CA6567"/>
    <w:rsid w:val="00CB04EF"/>
    <w:rsid w:val="00CC5371"/>
    <w:rsid w:val="00CC6FDA"/>
    <w:rsid w:val="00CD3036"/>
    <w:rsid w:val="00CE031E"/>
    <w:rsid w:val="00CE22CB"/>
    <w:rsid w:val="00CE539B"/>
    <w:rsid w:val="00D024EA"/>
    <w:rsid w:val="00D02A08"/>
    <w:rsid w:val="00D05CF4"/>
    <w:rsid w:val="00D108BD"/>
    <w:rsid w:val="00D14390"/>
    <w:rsid w:val="00D20DC3"/>
    <w:rsid w:val="00D213D1"/>
    <w:rsid w:val="00D25D6D"/>
    <w:rsid w:val="00D31890"/>
    <w:rsid w:val="00D374C5"/>
    <w:rsid w:val="00D5019D"/>
    <w:rsid w:val="00D51CE0"/>
    <w:rsid w:val="00D53D0E"/>
    <w:rsid w:val="00D66AB9"/>
    <w:rsid w:val="00D807F2"/>
    <w:rsid w:val="00D81B42"/>
    <w:rsid w:val="00D82B0C"/>
    <w:rsid w:val="00D84AEE"/>
    <w:rsid w:val="00D87617"/>
    <w:rsid w:val="00D95F27"/>
    <w:rsid w:val="00D97EB3"/>
    <w:rsid w:val="00DA13A5"/>
    <w:rsid w:val="00DA1DFD"/>
    <w:rsid w:val="00DB60D6"/>
    <w:rsid w:val="00DB6667"/>
    <w:rsid w:val="00DB6D49"/>
    <w:rsid w:val="00DB79E8"/>
    <w:rsid w:val="00DD044B"/>
    <w:rsid w:val="00DD06B8"/>
    <w:rsid w:val="00DD233F"/>
    <w:rsid w:val="00DD43BC"/>
    <w:rsid w:val="00DD759C"/>
    <w:rsid w:val="00DE30E6"/>
    <w:rsid w:val="00DE3260"/>
    <w:rsid w:val="00DE3F09"/>
    <w:rsid w:val="00DE572A"/>
    <w:rsid w:val="00DE7321"/>
    <w:rsid w:val="00DF6C11"/>
    <w:rsid w:val="00DF78BA"/>
    <w:rsid w:val="00E04BC6"/>
    <w:rsid w:val="00E07294"/>
    <w:rsid w:val="00E33619"/>
    <w:rsid w:val="00E5583E"/>
    <w:rsid w:val="00E55E33"/>
    <w:rsid w:val="00E57CB8"/>
    <w:rsid w:val="00E60256"/>
    <w:rsid w:val="00E630E4"/>
    <w:rsid w:val="00E75674"/>
    <w:rsid w:val="00E77067"/>
    <w:rsid w:val="00E80A4D"/>
    <w:rsid w:val="00E952F8"/>
    <w:rsid w:val="00EA3754"/>
    <w:rsid w:val="00EA3756"/>
    <w:rsid w:val="00EA665B"/>
    <w:rsid w:val="00EB6342"/>
    <w:rsid w:val="00EC2B10"/>
    <w:rsid w:val="00EC458A"/>
    <w:rsid w:val="00EC564C"/>
    <w:rsid w:val="00EC5E06"/>
    <w:rsid w:val="00ED1D95"/>
    <w:rsid w:val="00EE0D15"/>
    <w:rsid w:val="00EE74E3"/>
    <w:rsid w:val="00EF000A"/>
    <w:rsid w:val="00EF6FB7"/>
    <w:rsid w:val="00F00DC4"/>
    <w:rsid w:val="00F07D5C"/>
    <w:rsid w:val="00F15339"/>
    <w:rsid w:val="00F2235D"/>
    <w:rsid w:val="00F25683"/>
    <w:rsid w:val="00F345A2"/>
    <w:rsid w:val="00F55E68"/>
    <w:rsid w:val="00F8417D"/>
    <w:rsid w:val="00F85C6D"/>
    <w:rsid w:val="00F875FF"/>
    <w:rsid w:val="00F8774F"/>
    <w:rsid w:val="00FA03B9"/>
    <w:rsid w:val="00FB0FFF"/>
    <w:rsid w:val="00FB11D7"/>
    <w:rsid w:val="00FB222F"/>
    <w:rsid w:val="00FB5ED1"/>
    <w:rsid w:val="00FC2C46"/>
    <w:rsid w:val="00FC6A14"/>
    <w:rsid w:val="00FC7E1B"/>
    <w:rsid w:val="00FD598C"/>
    <w:rsid w:val="00FD799A"/>
    <w:rsid w:val="00FE53E0"/>
    <w:rsid w:val="00FF0BB5"/>
    <w:rsid w:val="00FF1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80A684"/>
  <w15:docId w15:val="{C7788DF4-A12F-47D8-9623-29E08D5FD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148F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7148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7148F4"/>
  </w:style>
  <w:style w:type="paragraph" w:styleId="a6">
    <w:name w:val="Balloon Text"/>
    <w:basedOn w:val="a"/>
    <w:link w:val="a7"/>
    <w:uiPriority w:val="99"/>
    <w:semiHidden/>
    <w:unhideWhenUsed/>
    <w:rsid w:val="00A579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5791C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unhideWhenUsed/>
    <w:rsid w:val="003F3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F30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9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FB84FA-5C9A-45BD-8A55-2350F54E7D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3050</TotalTime>
  <Pages>11</Pages>
  <Words>3995</Words>
  <Characters>22775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Пискунова Елена Сергеевна</dc:creator>
  <cp:lastModifiedBy>Ахметшина Ирина Викторовна</cp:lastModifiedBy>
  <cp:revision>303</cp:revision>
  <cp:lastPrinted>2019-09-18T21:47:00Z</cp:lastPrinted>
  <dcterms:created xsi:type="dcterms:W3CDTF">2017-11-15T23:28:00Z</dcterms:created>
  <dcterms:modified xsi:type="dcterms:W3CDTF">2022-09-27T22:01:00Z</dcterms:modified>
</cp:coreProperties>
</file>